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6030F" w14:textId="376A2911" w:rsidR="00FA4DDD" w:rsidRDefault="00750668" w:rsidP="008B5C4D">
      <w:r>
        <w:rPr>
          <w:noProof/>
          <w:sz w:val="2"/>
          <w:szCs w:val="2"/>
        </w:rPr>
        <mc:AlternateContent>
          <mc:Choice Requires="wps">
            <w:drawing>
              <wp:anchor distT="0" distB="0" distL="0" distR="0" simplePos="0" relativeHeight="251661312" behindDoc="1" locked="0" layoutInCell="1" allowOverlap="1" wp14:anchorId="32BBD59A" wp14:editId="200304F4">
                <wp:simplePos x="0" y="0"/>
                <wp:positionH relativeFrom="page">
                  <wp:posOffset>1395984</wp:posOffset>
                </wp:positionH>
                <wp:positionV relativeFrom="page">
                  <wp:posOffset>932688</wp:posOffset>
                </wp:positionV>
                <wp:extent cx="3493008" cy="70866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3008" cy="708660"/>
                        </a:xfrm>
                        <a:prstGeom prst="rect">
                          <a:avLst/>
                        </a:prstGeom>
                      </wps:spPr>
                      <wps:txbx>
                        <w:txbxContent>
                          <w:p w14:paraId="73A03055" w14:textId="3BB30EF0" w:rsidR="00B01B0F" w:rsidRDefault="00B01B0F" w:rsidP="00B01B0F">
                            <w:pPr>
                              <w:spacing w:before="3"/>
                              <w:ind w:left="20"/>
                              <w:rPr>
                                <w:b/>
                                <w:sz w:val="52"/>
                              </w:rPr>
                            </w:pPr>
                            <w:r>
                              <w:rPr>
                                <w:b/>
                                <w:color w:val="007377"/>
                                <w:spacing w:val="-2"/>
                                <w:sz w:val="52"/>
                              </w:rPr>
                              <w:t>Template</w:t>
                            </w:r>
                            <w:r>
                              <w:rPr>
                                <w:b/>
                                <w:color w:val="007377"/>
                                <w:spacing w:val="-29"/>
                                <w:sz w:val="52"/>
                              </w:rPr>
                              <w:t xml:space="preserve"> </w:t>
                            </w:r>
                            <w:r w:rsidR="00750668">
                              <w:rPr>
                                <w:b/>
                                <w:color w:val="007377"/>
                                <w:spacing w:val="-10"/>
                                <w:sz w:val="52"/>
                              </w:rPr>
                              <w:t>2</w:t>
                            </w:r>
                          </w:p>
                          <w:p w14:paraId="04FD8CB2" w14:textId="77777777" w:rsidR="00750668" w:rsidRPr="00B85F58" w:rsidRDefault="00750668" w:rsidP="00750668">
                            <w:pPr>
                              <w:spacing w:before="173"/>
                              <w:ind w:left="20"/>
                              <w:rPr>
                                <w:b/>
                                <w:i/>
                                <w:color w:val="003B45"/>
                                <w:sz w:val="28"/>
                              </w:rPr>
                            </w:pPr>
                            <w:r w:rsidRPr="00B85F58">
                              <w:rPr>
                                <w:b/>
                                <w:i/>
                                <w:color w:val="003B45"/>
                                <w:sz w:val="28"/>
                              </w:rPr>
                              <w:t>National</w:t>
                            </w:r>
                            <w:r w:rsidRPr="00B85F58">
                              <w:rPr>
                                <w:b/>
                                <w:i/>
                                <w:color w:val="003B45"/>
                                <w:spacing w:val="-5"/>
                                <w:sz w:val="28"/>
                              </w:rPr>
                              <w:t xml:space="preserve"> </w:t>
                            </w:r>
                            <w:r w:rsidRPr="00B85F58">
                              <w:rPr>
                                <w:b/>
                                <w:i/>
                                <w:color w:val="003B45"/>
                                <w:sz w:val="28"/>
                              </w:rPr>
                              <w:t>Program</w:t>
                            </w:r>
                            <w:r w:rsidRPr="00B85F58">
                              <w:rPr>
                                <w:b/>
                                <w:i/>
                                <w:color w:val="003B45"/>
                                <w:spacing w:val="-5"/>
                                <w:sz w:val="28"/>
                              </w:rPr>
                              <w:t xml:space="preserve"> </w:t>
                            </w:r>
                            <w:r w:rsidRPr="00B85F58">
                              <w:rPr>
                                <w:b/>
                                <w:i/>
                                <w:color w:val="003B45"/>
                                <w:sz w:val="28"/>
                              </w:rPr>
                              <w:t>Standards</w:t>
                            </w:r>
                            <w:r w:rsidRPr="00B85F58">
                              <w:rPr>
                                <w:b/>
                                <w:i/>
                                <w:color w:val="003B45"/>
                                <w:spacing w:val="-4"/>
                                <w:sz w:val="28"/>
                              </w:rPr>
                              <w:t xml:space="preserve"> </w:t>
                            </w:r>
                            <w:r w:rsidRPr="00B85F58">
                              <w:rPr>
                                <w:b/>
                                <w:i/>
                                <w:color w:val="003B45"/>
                                <w:spacing w:val="-2"/>
                                <w:sz w:val="28"/>
                              </w:rPr>
                              <w:t>matrix</w:t>
                            </w:r>
                          </w:p>
                          <w:p w14:paraId="636B207E" w14:textId="5AD3A8BF" w:rsidR="00B01B0F" w:rsidRDefault="00B01B0F" w:rsidP="00750668">
                            <w:pPr>
                              <w:spacing w:before="173"/>
                              <w:ind w:left="20"/>
                              <w:rPr>
                                <w:b/>
                                <w:i/>
                                <w:sz w:val="28"/>
                              </w:rPr>
                            </w:pPr>
                          </w:p>
                        </w:txbxContent>
                      </wps:txbx>
                      <wps:bodyPr wrap="square" lIns="0" tIns="0" rIns="0" bIns="0" rtlCol="0">
                        <a:noAutofit/>
                      </wps:bodyPr>
                    </wps:wsp>
                  </a:graphicData>
                </a:graphic>
                <wp14:sizeRelH relativeFrom="margin">
                  <wp14:pctWidth>0</wp14:pctWidth>
                </wp14:sizeRelH>
              </wp:anchor>
            </w:drawing>
          </mc:Choice>
          <mc:Fallback>
            <w:pict>
              <v:shapetype w14:anchorId="32BBD59A" id="_x0000_t202" coordsize="21600,21600" o:spt="202" path="m,l,21600r21600,l21600,xe">
                <v:stroke joinstyle="miter"/>
                <v:path gradientshapeok="t" o:connecttype="rect"/>
              </v:shapetype>
              <v:shape id="Textbox 39" o:spid="_x0000_s1026" type="#_x0000_t202" style="position:absolute;margin-left:109.9pt;margin-top:73.45pt;width:275.05pt;height:55.8pt;z-index:-25165516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" filled="f" stroked="f">
                <v:textbox inset="0,0,0,0">
                  <w:txbxContent>
                    <w:p w14:paraId="73A03055" w14:textId="3BB30EF0" w:rsidR="00B01B0F" w:rsidRDefault="00B01B0F" w:rsidP="00B01B0F">
                      <w:pPr>
                        <w:spacing w:before="3"/>
                        <w:ind w:left="20"/>
                        <w:rPr>
                          <w:b/>
                          <w:sz w:val="52"/>
                        </w:rPr>
                      </w:pPr>
                      <w:r>
                        <w:rPr>
                          <w:b/>
                          <w:color w:val="007377"/>
                          <w:spacing w:val="-2"/>
                          <w:sz w:val="52"/>
                        </w:rPr>
                        <w:t>Template</w:t>
                      </w:r>
                      <w:r>
                        <w:rPr>
                          <w:b/>
                          <w:color w:val="007377"/>
                          <w:spacing w:val="-29"/>
                          <w:sz w:val="52"/>
                        </w:rPr>
                        <w:t xml:space="preserve"> </w:t>
                      </w:r>
                      <w:r w:rsidR="00750668">
                        <w:rPr>
                          <w:b/>
                          <w:color w:val="007377"/>
                          <w:spacing w:val="-10"/>
                          <w:sz w:val="52"/>
                        </w:rPr>
                        <w:t>2</w:t>
                      </w:r>
                    </w:p>
                    <w:p w14:paraId="04FD8CB2" w14:textId="77777777" w:rsidR="00750668" w:rsidRPr="00B85F58" w:rsidRDefault="00750668" w:rsidP="00750668">
                      <w:pPr>
                        <w:spacing w:before="173"/>
                        <w:ind w:left="20"/>
                        <w:rPr>
                          <w:b/>
                          <w:i/>
                          <w:color w:val="003B45"/>
                          <w:sz w:val="28"/>
                        </w:rPr>
                      </w:pPr>
                      <w:r w:rsidRPr="00B85F58">
                        <w:rPr>
                          <w:b/>
                          <w:i/>
                          <w:color w:val="003B45"/>
                          <w:sz w:val="28"/>
                        </w:rPr>
                        <w:t>National</w:t>
                      </w:r>
                      <w:r w:rsidRPr="00B85F58">
                        <w:rPr>
                          <w:b/>
                          <w:i/>
                          <w:color w:val="003B45"/>
                          <w:spacing w:val="-5"/>
                          <w:sz w:val="28"/>
                        </w:rPr>
                        <w:t xml:space="preserve"> </w:t>
                      </w:r>
                      <w:r w:rsidRPr="00B85F58">
                        <w:rPr>
                          <w:b/>
                          <w:i/>
                          <w:color w:val="003B45"/>
                          <w:sz w:val="28"/>
                        </w:rPr>
                        <w:t>Program</w:t>
                      </w:r>
                      <w:r w:rsidRPr="00B85F58">
                        <w:rPr>
                          <w:b/>
                          <w:i/>
                          <w:color w:val="003B45"/>
                          <w:spacing w:val="-5"/>
                          <w:sz w:val="28"/>
                        </w:rPr>
                        <w:t xml:space="preserve"> </w:t>
                      </w:r>
                      <w:r w:rsidRPr="00B85F58">
                        <w:rPr>
                          <w:b/>
                          <w:i/>
                          <w:color w:val="003B45"/>
                          <w:sz w:val="28"/>
                        </w:rPr>
                        <w:t>Standards</w:t>
                      </w:r>
                      <w:r w:rsidRPr="00B85F58">
                        <w:rPr>
                          <w:b/>
                          <w:i/>
                          <w:color w:val="003B45"/>
                          <w:spacing w:val="-4"/>
                          <w:sz w:val="28"/>
                        </w:rPr>
                        <w:t xml:space="preserve"> </w:t>
                      </w:r>
                      <w:r w:rsidRPr="00B85F58">
                        <w:rPr>
                          <w:b/>
                          <w:i/>
                          <w:color w:val="003B45"/>
                          <w:spacing w:val="-2"/>
                          <w:sz w:val="28"/>
                        </w:rPr>
                        <w:t>matrix</w:t>
                      </w:r>
                    </w:p>
                    <w:p w14:paraId="636B207E" w14:textId="5AD3A8BF" w:rsidR="00B01B0F" w:rsidRDefault="00B01B0F" w:rsidP="00750668">
                      <w:pPr>
                        <w:spacing w:before="173"/>
                        <w:ind w:left="20"/>
                        <w:rPr>
                          <w:b/>
                          <w:i/>
                          <w:sz w:val="28"/>
                        </w:rPr>
                      </w:pPr>
                    </w:p>
                  </w:txbxContent>
                </v:textbox>
                <w10:wrap anchorx="page" anchory="page"/>
              </v:shape>
            </w:pict>
          </mc:Fallback>
        </mc:AlternateContent>
      </w:r>
      <w:r w:rsidR="00B01B0F">
        <w:rPr>
          <w:noProof/>
          <w:sz w:val="2"/>
          <w:szCs w:val="2"/>
        </w:rPr>
        <w:drawing>
          <wp:anchor distT="0" distB="0" distL="0" distR="0" simplePos="0" relativeHeight="251663360" behindDoc="1" locked="0" layoutInCell="1" allowOverlap="1" wp14:anchorId="2F1935B7" wp14:editId="19131AB6">
            <wp:simplePos x="0" y="0"/>
            <wp:positionH relativeFrom="page">
              <wp:posOffset>914400</wp:posOffset>
            </wp:positionH>
            <wp:positionV relativeFrom="page">
              <wp:posOffset>964988</wp:posOffset>
            </wp:positionV>
            <wp:extent cx="300259" cy="31464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0259" cy="314643"/>
                    </a:xfrm>
                    <a:prstGeom prst="rect">
                      <a:avLst/>
                    </a:prstGeom>
                  </pic:spPr>
                </pic:pic>
              </a:graphicData>
            </a:graphic>
          </wp:anchor>
        </w:drawing>
      </w:r>
    </w:p>
    <w:p w14:paraId="5F0124C4" w14:textId="1F5B0E91" w:rsidR="00FA4DDD" w:rsidRDefault="00FA4DDD" w:rsidP="00FA4DDD"/>
    <w:p w14:paraId="0C84CBF1" w14:textId="2A71597D" w:rsidR="00FA4DDD" w:rsidRDefault="00FA4DDD" w:rsidP="00FA4DDD"/>
    <w:p w14:paraId="10B54E67" w14:textId="2AFBDDF5" w:rsidR="00FA4DDD" w:rsidRDefault="00FA4DDD" w:rsidP="00FA4DDD"/>
    <w:p w14:paraId="4F9F959E" w14:textId="77777777" w:rsidR="00FA4DDD" w:rsidRDefault="00FA4DDD" w:rsidP="00FA4DDD"/>
    <w:p w14:paraId="63FCBA78" w14:textId="77777777" w:rsidR="00FA4DDD" w:rsidRDefault="00FA4DDD" w:rsidP="00FA4DDD"/>
    <w:p w14:paraId="4C8747F2" w14:textId="77777777" w:rsidR="00750668" w:rsidRDefault="00750668" w:rsidP="00750668">
      <w:pPr>
        <w:pStyle w:val="AITSLHeading1"/>
      </w:pPr>
      <w:r>
        <w:t>Who</w:t>
      </w:r>
      <w:r>
        <w:rPr>
          <w:spacing w:val="-2"/>
        </w:rPr>
        <w:t xml:space="preserve"> </w:t>
      </w:r>
      <w:r>
        <w:t>this</w:t>
      </w:r>
      <w:r>
        <w:rPr>
          <w:spacing w:val="-2"/>
        </w:rPr>
        <w:t xml:space="preserve"> </w:t>
      </w:r>
      <w:r>
        <w:t>template</w:t>
      </w:r>
      <w:r>
        <w:rPr>
          <w:spacing w:val="-1"/>
        </w:rPr>
        <w:t xml:space="preserve"> </w:t>
      </w:r>
      <w:r>
        <w:t>is</w:t>
      </w:r>
      <w:r>
        <w:rPr>
          <w:spacing w:val="-2"/>
        </w:rPr>
        <w:t xml:space="preserve"> </w:t>
      </w:r>
      <w:r>
        <w:t>for</w:t>
      </w:r>
      <w:r>
        <w:rPr>
          <w:spacing w:val="-2"/>
        </w:rPr>
        <w:t xml:space="preserve"> </w:t>
      </w:r>
      <w:r>
        <w:t>and</w:t>
      </w:r>
      <w:r>
        <w:rPr>
          <w:spacing w:val="-1"/>
        </w:rPr>
        <w:t xml:space="preserve"> </w:t>
      </w:r>
      <w:r>
        <w:t>what</w:t>
      </w:r>
      <w:r>
        <w:rPr>
          <w:spacing w:val="-2"/>
        </w:rPr>
        <w:t xml:space="preserve"> </w:t>
      </w:r>
      <w:r>
        <w:t>it</w:t>
      </w:r>
      <w:r>
        <w:rPr>
          <w:spacing w:val="-1"/>
        </w:rPr>
        <w:t xml:space="preserve"> </w:t>
      </w:r>
      <w:r>
        <w:rPr>
          <w:spacing w:val="-2"/>
        </w:rPr>
        <w:t>covers</w:t>
      </w:r>
    </w:p>
    <w:p w14:paraId="59DB64F7" w14:textId="77777777" w:rsidR="00750668" w:rsidRDefault="00750668" w:rsidP="00750668">
      <w:pPr>
        <w:spacing w:before="169" w:line="256" w:lineRule="auto"/>
        <w:ind w:left="20"/>
        <w:rPr>
          <w:sz w:val="20"/>
        </w:rPr>
      </w:pPr>
      <w:r>
        <w:rPr>
          <w:sz w:val="20"/>
        </w:rPr>
        <w:t>This template is for initial teacher education (ITE) providers and accreditation panels (panels) to use along</w:t>
      </w:r>
      <w:r>
        <w:rPr>
          <w:spacing w:val="-4"/>
          <w:sz w:val="20"/>
        </w:rPr>
        <w:t xml:space="preserve"> </w:t>
      </w:r>
      <w:r>
        <w:rPr>
          <w:sz w:val="20"/>
        </w:rPr>
        <w:t>with</w:t>
      </w:r>
      <w:r>
        <w:rPr>
          <w:spacing w:val="-4"/>
          <w:sz w:val="20"/>
        </w:rPr>
        <w:t xml:space="preserve"> </w:t>
      </w:r>
      <w:r>
        <w:rPr>
          <w:sz w:val="20"/>
        </w:rPr>
        <w:t>the</w:t>
      </w:r>
      <w:r>
        <w:rPr>
          <w:spacing w:val="-4"/>
          <w:sz w:val="20"/>
        </w:rPr>
        <w:t xml:space="preserve"> </w:t>
      </w:r>
      <w:r>
        <w:rPr>
          <w:i/>
          <w:sz w:val="20"/>
        </w:rPr>
        <w:t>Accreditation</w:t>
      </w:r>
      <w:r>
        <w:rPr>
          <w:i/>
          <w:spacing w:val="-4"/>
          <w:sz w:val="20"/>
        </w:rPr>
        <w:t xml:space="preserve"> </w:t>
      </w:r>
      <w:r>
        <w:rPr>
          <w:i/>
          <w:sz w:val="20"/>
        </w:rPr>
        <w:t>of</w:t>
      </w:r>
      <w:r>
        <w:rPr>
          <w:i/>
          <w:spacing w:val="-4"/>
          <w:sz w:val="20"/>
        </w:rPr>
        <w:t xml:space="preserve"> </w:t>
      </w:r>
      <w:r>
        <w:rPr>
          <w:i/>
          <w:sz w:val="20"/>
        </w:rPr>
        <w:t>initial</w:t>
      </w:r>
      <w:r>
        <w:rPr>
          <w:i/>
          <w:spacing w:val="-4"/>
          <w:sz w:val="20"/>
        </w:rPr>
        <w:t xml:space="preserve"> </w:t>
      </w:r>
      <w:r>
        <w:rPr>
          <w:i/>
          <w:sz w:val="20"/>
        </w:rPr>
        <w:t>teacher</w:t>
      </w:r>
      <w:r>
        <w:rPr>
          <w:i/>
          <w:spacing w:val="-4"/>
          <w:sz w:val="20"/>
        </w:rPr>
        <w:t xml:space="preserve"> </w:t>
      </w:r>
      <w:r>
        <w:rPr>
          <w:i/>
          <w:sz w:val="20"/>
        </w:rPr>
        <w:t>education</w:t>
      </w:r>
      <w:r>
        <w:rPr>
          <w:i/>
          <w:spacing w:val="-4"/>
          <w:sz w:val="20"/>
        </w:rPr>
        <w:t xml:space="preserve"> </w:t>
      </w:r>
      <w:r>
        <w:rPr>
          <w:i/>
          <w:sz w:val="20"/>
        </w:rPr>
        <w:t>programs</w:t>
      </w:r>
      <w:r>
        <w:rPr>
          <w:i/>
          <w:spacing w:val="-4"/>
          <w:sz w:val="20"/>
        </w:rPr>
        <w:t xml:space="preserve"> </w:t>
      </w:r>
      <w:r>
        <w:rPr>
          <w:i/>
          <w:sz w:val="20"/>
        </w:rPr>
        <w:t>in</w:t>
      </w:r>
      <w:r>
        <w:rPr>
          <w:i/>
          <w:spacing w:val="-10"/>
          <w:sz w:val="20"/>
        </w:rPr>
        <w:t xml:space="preserve"> </w:t>
      </w:r>
      <w:r>
        <w:rPr>
          <w:i/>
          <w:sz w:val="20"/>
        </w:rPr>
        <w:t>Australia:</w:t>
      </w:r>
      <w:r>
        <w:rPr>
          <w:i/>
          <w:spacing w:val="-4"/>
          <w:sz w:val="20"/>
        </w:rPr>
        <w:t xml:space="preserve"> </w:t>
      </w:r>
      <w:r>
        <w:rPr>
          <w:i/>
          <w:sz w:val="20"/>
        </w:rPr>
        <w:t>Guidelines</w:t>
      </w:r>
      <w:r>
        <w:rPr>
          <w:i/>
          <w:spacing w:val="-4"/>
          <w:sz w:val="20"/>
        </w:rPr>
        <w:t xml:space="preserve"> </w:t>
      </w:r>
      <w:r>
        <w:rPr>
          <w:sz w:val="20"/>
        </w:rPr>
        <w:t>(Guidelines).</w:t>
      </w:r>
    </w:p>
    <w:p w14:paraId="2C8386D5" w14:textId="77777777" w:rsidR="00750668" w:rsidRDefault="00750668" w:rsidP="00B17089">
      <w:pPr>
        <w:pStyle w:val="AITLStext"/>
        <w:spacing w:after="360"/>
      </w:pPr>
      <w:r>
        <w:t>Program</w:t>
      </w:r>
      <w:r>
        <w:rPr>
          <w:spacing w:val="-5"/>
        </w:rPr>
        <w:t xml:space="preserve"> </w:t>
      </w:r>
      <w:r>
        <w:t>applications</w:t>
      </w:r>
      <w:r>
        <w:rPr>
          <w:spacing w:val="-5"/>
        </w:rPr>
        <w:t xml:space="preserve"> </w:t>
      </w:r>
      <w:r>
        <w:t>for</w:t>
      </w:r>
      <w:r>
        <w:rPr>
          <w:spacing w:val="-5"/>
        </w:rPr>
        <w:t xml:space="preserve"> </w:t>
      </w:r>
      <w:r>
        <w:t>accreditation</w:t>
      </w:r>
      <w:r>
        <w:rPr>
          <w:spacing w:val="-5"/>
        </w:rPr>
        <w:t xml:space="preserve"> </w:t>
      </w:r>
      <w:r>
        <w:t>must</w:t>
      </w:r>
      <w:r>
        <w:rPr>
          <w:spacing w:val="-5"/>
        </w:rPr>
        <w:t xml:space="preserve"> </w:t>
      </w:r>
      <w:r>
        <w:t>include</w:t>
      </w:r>
      <w:r>
        <w:rPr>
          <w:spacing w:val="-5"/>
        </w:rPr>
        <w:t xml:space="preserve"> </w:t>
      </w:r>
      <w:r>
        <w:t>this</w:t>
      </w:r>
      <w:r>
        <w:rPr>
          <w:spacing w:val="-5"/>
        </w:rPr>
        <w:t xml:space="preserve"> </w:t>
      </w:r>
      <w:r>
        <w:t>completed</w:t>
      </w:r>
      <w:r>
        <w:rPr>
          <w:spacing w:val="-5"/>
        </w:rPr>
        <w:t xml:space="preserve"> </w:t>
      </w:r>
      <w:r>
        <w:t xml:space="preserve">template. </w:t>
      </w:r>
    </w:p>
    <w:tbl>
      <w:tblPr>
        <w:tblW w:w="9356" w:type="dxa"/>
        <w:tblBorders>
          <w:top w:val="single" w:sz="18" w:space="0" w:color="FFFFFF"/>
          <w:insideV w:val="single" w:sz="18" w:space="0" w:color="FFFFFF" w:themeColor="background1"/>
        </w:tblBorders>
        <w:tblCellMar>
          <w:top w:w="28" w:type="dxa"/>
          <w:left w:w="113" w:type="dxa"/>
          <w:bottom w:w="170" w:type="dxa"/>
        </w:tblCellMar>
        <w:tblLook w:val="01E0" w:firstRow="1" w:lastRow="1" w:firstColumn="1" w:lastColumn="1" w:noHBand="0" w:noVBand="0"/>
      </w:tblPr>
      <w:tblGrid>
        <w:gridCol w:w="567"/>
        <w:gridCol w:w="8789"/>
      </w:tblGrid>
      <w:tr w:rsidR="00B17089" w14:paraId="2FE36D08" w14:textId="77777777" w:rsidTr="009D5F74">
        <w:trPr>
          <w:trHeight w:val="262"/>
        </w:trPr>
        <w:tc>
          <w:tcPr>
            <w:tcW w:w="9356" w:type="dxa"/>
            <w:gridSpan w:val="2"/>
            <w:tcBorders>
              <w:top w:val="single" w:sz="18" w:space="0" w:color="FFFFFF"/>
              <w:bottom w:val="single" w:sz="8" w:space="0" w:color="FFFFFF" w:themeColor="background1"/>
            </w:tcBorders>
            <w:shd w:val="clear" w:color="auto" w:fill="01888E"/>
            <w:vAlign w:val="center"/>
          </w:tcPr>
          <w:p w14:paraId="4DAE3992" w14:textId="179B189E" w:rsidR="00B17089" w:rsidRPr="009A20F6" w:rsidRDefault="00B17089" w:rsidP="009D5F74">
            <w:pPr>
              <w:pStyle w:val="AITSLtickboxes"/>
              <w:spacing w:before="300" w:after="20" w:line="120" w:lineRule="exact"/>
              <w:ind w:left="0" w:right="153"/>
              <w:rPr>
                <w:noProof/>
                <w14:ligatures w14:val="standardContextual"/>
              </w:rPr>
            </w:pPr>
            <w:r>
              <w:rPr>
                <w:noProof/>
                <w14:ligatures w14:val="standardContextual"/>
              </w:rPr>
              <w:drawing>
                <wp:inline distT="0" distB="0" distL="0" distR="0" wp14:anchorId="42DAA153" wp14:editId="622CA5F7">
                  <wp:extent cx="221890" cy="221890"/>
                  <wp:effectExtent l="0" t="0" r="0" b="0"/>
                  <wp:docPr id="15644266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26674" name="Picture 156442667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2291" cy="232291"/>
                          </a:xfrm>
                          <a:prstGeom prst="rect">
                            <a:avLst/>
                          </a:prstGeom>
                        </pic:spPr>
                      </pic:pic>
                    </a:graphicData>
                  </a:graphic>
                </wp:inline>
              </w:drawing>
            </w:r>
            <w:r w:rsidRPr="009A20F6">
              <w:rPr>
                <w:noProof/>
                <w14:ligatures w14:val="standardContextual"/>
              </w:rPr>
              <w:t xml:space="preserve">  </w:t>
            </w:r>
            <w:r w:rsidRPr="009A20F6">
              <w:rPr>
                <w:noProof/>
                <w:color w:val="FFFFFF" w:themeColor="background1"/>
                <w14:ligatures w14:val="standardContextual"/>
              </w:rPr>
              <w:t xml:space="preserve">The </w:t>
            </w:r>
            <w:r>
              <w:rPr>
                <w:i/>
                <w:iCs/>
                <w:noProof/>
                <w:color w:val="FFFFFF" w:themeColor="background1"/>
                <w14:ligatures w14:val="standardContextual"/>
              </w:rPr>
              <w:t>National Program Standards matrix</w:t>
            </w:r>
            <w:r w:rsidRPr="009A20F6">
              <w:rPr>
                <w:noProof/>
                <w:color w:val="FFFFFF" w:themeColor="background1"/>
                <w14:ligatures w14:val="standardContextual"/>
              </w:rPr>
              <w:t xml:space="preserve"> helps providers:</w:t>
            </w:r>
          </w:p>
        </w:tc>
      </w:tr>
      <w:tr w:rsidR="000632B1" w14:paraId="30967BFF" w14:textId="77777777" w:rsidTr="00F47683">
        <w:trPr>
          <w:trHeight w:val="57"/>
        </w:trPr>
        <w:tc>
          <w:tcPr>
            <w:tcW w:w="567" w:type="dxa"/>
            <w:shd w:val="clear" w:color="auto" w:fill="319094"/>
            <w:vAlign w:val="center"/>
          </w:tcPr>
          <w:p w14:paraId="7988577F" w14:textId="704FC57C" w:rsidR="000632B1" w:rsidRPr="00B01B0F" w:rsidRDefault="00750668" w:rsidP="009D5F74">
            <w:pPr>
              <w:pStyle w:val="TableParagraph"/>
              <w:spacing w:before="109"/>
              <w:ind w:left="56"/>
              <w:rPr>
                <w:b/>
                <w:color w:val="FFFFFF" w:themeColor="background1"/>
                <w:sz w:val="20"/>
                <w:szCs w:val="20"/>
              </w:rPr>
            </w:pPr>
            <w:r>
              <w:rPr>
                <w:noProof/>
                <w:position w:val="-3"/>
                <w:sz w:val="19"/>
                <w:lang w:val="en-US"/>
              </w:rPr>
              <w:drawing>
                <wp:inline distT="0" distB="0" distL="0" distR="0" wp14:anchorId="3F582474" wp14:editId="337B3A1A">
                  <wp:extent cx="142598" cy="123825"/>
                  <wp:effectExtent l="0" t="0" r="0" b="0"/>
                  <wp:docPr id="551"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F2F9F9"/>
            <w:vAlign w:val="center"/>
          </w:tcPr>
          <w:p w14:paraId="7E918B35" w14:textId="615A9941" w:rsidR="000632B1" w:rsidRPr="00750668" w:rsidRDefault="00750668" w:rsidP="00750668">
            <w:pPr>
              <w:spacing w:before="152"/>
              <w:ind w:left="170"/>
              <w:rPr>
                <w:sz w:val="20"/>
              </w:rPr>
            </w:pPr>
            <w:r>
              <w:rPr>
                <w:color w:val="414042"/>
                <w:sz w:val="20"/>
              </w:rPr>
              <w:t>show</w:t>
            </w:r>
            <w:r>
              <w:rPr>
                <w:color w:val="414042"/>
                <w:spacing w:val="-5"/>
                <w:sz w:val="20"/>
              </w:rPr>
              <w:t xml:space="preserve"> </w:t>
            </w:r>
            <w:r>
              <w:rPr>
                <w:color w:val="414042"/>
                <w:sz w:val="20"/>
              </w:rPr>
              <w:t>where</w:t>
            </w:r>
            <w:r>
              <w:rPr>
                <w:color w:val="414042"/>
                <w:spacing w:val="-3"/>
                <w:sz w:val="20"/>
              </w:rPr>
              <w:t xml:space="preserve"> </w:t>
            </w:r>
            <w:r>
              <w:rPr>
                <w:color w:val="414042"/>
                <w:sz w:val="20"/>
              </w:rPr>
              <w:t>the</w:t>
            </w:r>
            <w:r>
              <w:rPr>
                <w:color w:val="414042"/>
                <w:spacing w:val="-3"/>
                <w:sz w:val="20"/>
              </w:rPr>
              <w:t xml:space="preserve"> </w:t>
            </w:r>
            <w:r>
              <w:rPr>
                <w:color w:val="414042"/>
                <w:sz w:val="20"/>
              </w:rPr>
              <w:t>evidence</w:t>
            </w:r>
            <w:r>
              <w:rPr>
                <w:color w:val="414042"/>
                <w:spacing w:val="-3"/>
                <w:sz w:val="20"/>
              </w:rPr>
              <w:t xml:space="preserve"> </w:t>
            </w:r>
            <w:r>
              <w:rPr>
                <w:color w:val="414042"/>
                <w:sz w:val="20"/>
              </w:rPr>
              <w:t>relevant</w:t>
            </w:r>
            <w:r>
              <w:rPr>
                <w:color w:val="414042"/>
                <w:spacing w:val="-3"/>
                <w:sz w:val="20"/>
              </w:rPr>
              <w:t xml:space="preserve"> </w:t>
            </w:r>
            <w:r>
              <w:rPr>
                <w:color w:val="414042"/>
                <w:sz w:val="20"/>
              </w:rPr>
              <w:t>to</w:t>
            </w:r>
            <w:r>
              <w:rPr>
                <w:color w:val="414042"/>
                <w:spacing w:val="-3"/>
                <w:sz w:val="20"/>
              </w:rPr>
              <w:t xml:space="preserve"> </w:t>
            </w:r>
            <w:r>
              <w:rPr>
                <w:color w:val="414042"/>
                <w:sz w:val="20"/>
              </w:rPr>
              <w:t>each</w:t>
            </w:r>
            <w:r>
              <w:rPr>
                <w:color w:val="414042"/>
                <w:spacing w:val="-2"/>
                <w:sz w:val="20"/>
              </w:rPr>
              <w:t xml:space="preserve"> </w:t>
            </w:r>
            <w:r>
              <w:rPr>
                <w:color w:val="414042"/>
                <w:sz w:val="20"/>
              </w:rPr>
              <w:t>National</w:t>
            </w:r>
            <w:r>
              <w:rPr>
                <w:color w:val="414042"/>
                <w:spacing w:val="-3"/>
                <w:sz w:val="20"/>
              </w:rPr>
              <w:t xml:space="preserve"> </w:t>
            </w:r>
            <w:r>
              <w:rPr>
                <w:color w:val="414042"/>
                <w:sz w:val="20"/>
              </w:rPr>
              <w:t>Program</w:t>
            </w:r>
            <w:r>
              <w:rPr>
                <w:color w:val="414042"/>
                <w:spacing w:val="-3"/>
                <w:sz w:val="20"/>
              </w:rPr>
              <w:t xml:space="preserve"> </w:t>
            </w:r>
            <w:r>
              <w:rPr>
                <w:color w:val="414042"/>
                <w:sz w:val="20"/>
              </w:rPr>
              <w:t>Standard</w:t>
            </w:r>
            <w:r>
              <w:rPr>
                <w:color w:val="414042"/>
                <w:spacing w:val="-3"/>
                <w:sz w:val="20"/>
              </w:rPr>
              <w:t xml:space="preserve"> </w:t>
            </w:r>
            <w:r>
              <w:rPr>
                <w:color w:val="414042"/>
                <w:sz w:val="20"/>
              </w:rPr>
              <w:t>is</w:t>
            </w:r>
            <w:r>
              <w:rPr>
                <w:color w:val="414042"/>
                <w:spacing w:val="-3"/>
                <w:sz w:val="20"/>
              </w:rPr>
              <w:t xml:space="preserve"> </w:t>
            </w:r>
            <w:r>
              <w:rPr>
                <w:color w:val="414042"/>
                <w:sz w:val="20"/>
              </w:rPr>
              <w:t>in</w:t>
            </w:r>
            <w:r>
              <w:rPr>
                <w:color w:val="414042"/>
                <w:spacing w:val="-3"/>
                <w:sz w:val="20"/>
              </w:rPr>
              <w:t xml:space="preserve"> </w:t>
            </w:r>
            <w:r>
              <w:rPr>
                <w:color w:val="414042"/>
                <w:sz w:val="20"/>
              </w:rPr>
              <w:t>the</w:t>
            </w:r>
            <w:r>
              <w:rPr>
                <w:color w:val="414042"/>
                <w:spacing w:val="-2"/>
                <w:sz w:val="20"/>
              </w:rPr>
              <w:t xml:space="preserve"> application</w:t>
            </w:r>
          </w:p>
        </w:tc>
      </w:tr>
      <w:tr w:rsidR="00750668" w14:paraId="18C89B43" w14:textId="77777777" w:rsidTr="00F47683">
        <w:trPr>
          <w:trHeight w:val="57"/>
        </w:trPr>
        <w:tc>
          <w:tcPr>
            <w:tcW w:w="567" w:type="dxa"/>
            <w:shd w:val="clear" w:color="auto" w:fill="007377"/>
            <w:vAlign w:val="center"/>
          </w:tcPr>
          <w:p w14:paraId="03F488BA" w14:textId="655ABDB7" w:rsidR="00750668" w:rsidRDefault="00750668" w:rsidP="009D5F74">
            <w:pPr>
              <w:pStyle w:val="TableParagraph"/>
              <w:spacing w:before="109"/>
              <w:ind w:left="56"/>
              <w:rPr>
                <w:noProof/>
                <w:position w:val="-3"/>
                <w:sz w:val="19"/>
                <w:lang w:val="en-US"/>
              </w:rPr>
            </w:pPr>
            <w:r>
              <w:rPr>
                <w:noProof/>
                <w:position w:val="-3"/>
                <w:sz w:val="19"/>
                <w:lang w:val="en-US"/>
              </w:rPr>
              <w:drawing>
                <wp:inline distT="0" distB="0" distL="0" distR="0" wp14:anchorId="652D0832" wp14:editId="0BA04387">
                  <wp:extent cx="142598" cy="123825"/>
                  <wp:effectExtent l="0" t="0" r="0" b="0"/>
                  <wp:docPr id="1017085492"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E6F2F2"/>
            <w:vAlign w:val="center"/>
          </w:tcPr>
          <w:p w14:paraId="572DF2CE" w14:textId="6B0BED00" w:rsidR="00750668" w:rsidRPr="00750668" w:rsidRDefault="00750668" w:rsidP="00750668">
            <w:pPr>
              <w:spacing w:before="152"/>
              <w:ind w:left="170"/>
              <w:rPr>
                <w:sz w:val="20"/>
              </w:rPr>
            </w:pPr>
            <w:r>
              <w:rPr>
                <w:color w:val="414042"/>
                <w:sz w:val="20"/>
              </w:rPr>
              <w:t>address</w:t>
            </w:r>
            <w:r>
              <w:rPr>
                <w:color w:val="414042"/>
                <w:spacing w:val="-3"/>
                <w:sz w:val="20"/>
              </w:rPr>
              <w:t xml:space="preserve"> </w:t>
            </w:r>
            <w:r>
              <w:rPr>
                <w:color w:val="414042"/>
                <w:sz w:val="20"/>
              </w:rPr>
              <w:t>all</w:t>
            </w:r>
            <w:r>
              <w:rPr>
                <w:color w:val="414042"/>
                <w:spacing w:val="-3"/>
                <w:sz w:val="20"/>
              </w:rPr>
              <w:t xml:space="preserve"> </w:t>
            </w:r>
            <w:r>
              <w:rPr>
                <w:color w:val="414042"/>
                <w:sz w:val="20"/>
              </w:rPr>
              <w:t>National</w:t>
            </w:r>
            <w:r>
              <w:rPr>
                <w:color w:val="414042"/>
                <w:spacing w:val="-3"/>
                <w:sz w:val="20"/>
              </w:rPr>
              <w:t xml:space="preserve"> </w:t>
            </w:r>
            <w:r>
              <w:rPr>
                <w:color w:val="414042"/>
                <w:sz w:val="20"/>
              </w:rPr>
              <w:t>Program</w:t>
            </w:r>
            <w:r>
              <w:rPr>
                <w:color w:val="414042"/>
                <w:spacing w:val="-3"/>
                <w:sz w:val="20"/>
              </w:rPr>
              <w:t xml:space="preserve"> </w:t>
            </w:r>
            <w:r>
              <w:rPr>
                <w:color w:val="414042"/>
                <w:sz w:val="20"/>
              </w:rPr>
              <w:t>Standards</w:t>
            </w:r>
            <w:r>
              <w:rPr>
                <w:color w:val="414042"/>
                <w:spacing w:val="-2"/>
                <w:sz w:val="20"/>
              </w:rPr>
              <w:t xml:space="preserve"> </w:t>
            </w:r>
            <w:r>
              <w:rPr>
                <w:color w:val="414042"/>
                <w:sz w:val="20"/>
              </w:rPr>
              <w:t>in</w:t>
            </w:r>
            <w:r>
              <w:rPr>
                <w:color w:val="414042"/>
                <w:spacing w:val="-3"/>
                <w:sz w:val="20"/>
              </w:rPr>
              <w:t xml:space="preserve"> </w:t>
            </w:r>
            <w:r>
              <w:rPr>
                <w:color w:val="414042"/>
                <w:sz w:val="20"/>
              </w:rPr>
              <w:t>their</w:t>
            </w:r>
            <w:r>
              <w:rPr>
                <w:color w:val="414042"/>
                <w:spacing w:val="-3"/>
                <w:sz w:val="20"/>
              </w:rPr>
              <w:t xml:space="preserve"> </w:t>
            </w:r>
            <w:r>
              <w:rPr>
                <w:color w:val="414042"/>
                <w:sz w:val="20"/>
              </w:rPr>
              <w:t>Stage</w:t>
            </w:r>
            <w:r>
              <w:rPr>
                <w:color w:val="414042"/>
                <w:spacing w:val="-3"/>
                <w:sz w:val="20"/>
              </w:rPr>
              <w:t xml:space="preserve"> </w:t>
            </w:r>
            <w:r>
              <w:rPr>
                <w:color w:val="414042"/>
                <w:sz w:val="20"/>
              </w:rPr>
              <w:t>one</w:t>
            </w:r>
            <w:r>
              <w:rPr>
                <w:color w:val="414042"/>
                <w:spacing w:val="-3"/>
                <w:sz w:val="20"/>
              </w:rPr>
              <w:t xml:space="preserve"> </w:t>
            </w:r>
            <w:r>
              <w:rPr>
                <w:color w:val="414042"/>
                <w:sz w:val="20"/>
              </w:rPr>
              <w:t>accreditation</w:t>
            </w:r>
            <w:r>
              <w:rPr>
                <w:color w:val="414042"/>
                <w:spacing w:val="-2"/>
                <w:sz w:val="20"/>
              </w:rPr>
              <w:t xml:space="preserve"> application</w:t>
            </w:r>
          </w:p>
        </w:tc>
      </w:tr>
      <w:tr w:rsidR="00750668" w14:paraId="39EA3F3D" w14:textId="77777777" w:rsidTr="00F47683">
        <w:trPr>
          <w:trHeight w:val="57"/>
        </w:trPr>
        <w:tc>
          <w:tcPr>
            <w:tcW w:w="567" w:type="dxa"/>
            <w:shd w:val="clear" w:color="auto" w:fill="0B5C62"/>
            <w:vAlign w:val="center"/>
          </w:tcPr>
          <w:p w14:paraId="49212554" w14:textId="75BEB260" w:rsidR="00750668" w:rsidRDefault="00750668" w:rsidP="009D5F74">
            <w:pPr>
              <w:pStyle w:val="TableParagraph"/>
              <w:spacing w:before="109"/>
              <w:ind w:left="56"/>
              <w:rPr>
                <w:noProof/>
                <w:position w:val="-3"/>
                <w:sz w:val="19"/>
                <w:lang w:val="en-US"/>
              </w:rPr>
            </w:pPr>
            <w:r>
              <w:rPr>
                <w:noProof/>
                <w:position w:val="-3"/>
                <w:sz w:val="19"/>
                <w:lang w:val="en-US"/>
              </w:rPr>
              <w:drawing>
                <wp:inline distT="0" distB="0" distL="0" distR="0" wp14:anchorId="2FCDF806" wp14:editId="0BB0CE48">
                  <wp:extent cx="142598" cy="123825"/>
                  <wp:effectExtent l="0" t="0" r="0" b="0"/>
                  <wp:docPr id="1218040446"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DAEAEC"/>
            <w:vAlign w:val="center"/>
          </w:tcPr>
          <w:p w14:paraId="17A1EC12" w14:textId="61686969" w:rsidR="00750668" w:rsidRPr="00750668" w:rsidRDefault="00750668" w:rsidP="00750668">
            <w:pPr>
              <w:spacing w:before="128" w:line="256" w:lineRule="auto"/>
              <w:ind w:left="170" w:right="155"/>
              <w:rPr>
                <w:sz w:val="20"/>
              </w:rPr>
            </w:pPr>
            <w:r>
              <w:rPr>
                <w:color w:val="414042"/>
                <w:sz w:val="20"/>
              </w:rPr>
              <w:t>address</w:t>
            </w:r>
            <w:r>
              <w:rPr>
                <w:color w:val="414042"/>
                <w:spacing w:val="-3"/>
                <w:sz w:val="20"/>
              </w:rPr>
              <w:t xml:space="preserve"> </w:t>
            </w:r>
            <w:r>
              <w:rPr>
                <w:color w:val="414042"/>
                <w:sz w:val="20"/>
              </w:rPr>
              <w:t>any</w:t>
            </w:r>
            <w:r>
              <w:rPr>
                <w:color w:val="414042"/>
                <w:spacing w:val="-3"/>
                <w:sz w:val="20"/>
              </w:rPr>
              <w:t xml:space="preserve"> </w:t>
            </w:r>
            <w:r>
              <w:rPr>
                <w:color w:val="414042"/>
                <w:sz w:val="20"/>
              </w:rPr>
              <w:t>changes</w:t>
            </w:r>
            <w:r>
              <w:rPr>
                <w:color w:val="414042"/>
                <w:spacing w:val="-3"/>
                <w:sz w:val="20"/>
              </w:rPr>
              <w:t xml:space="preserve"> </w:t>
            </w:r>
            <w:r>
              <w:rPr>
                <w:color w:val="414042"/>
                <w:sz w:val="20"/>
              </w:rPr>
              <w:t>to</w:t>
            </w:r>
            <w:r>
              <w:rPr>
                <w:color w:val="414042"/>
                <w:spacing w:val="-3"/>
                <w:sz w:val="20"/>
              </w:rPr>
              <w:t xml:space="preserve"> </w:t>
            </w:r>
            <w:r>
              <w:rPr>
                <w:color w:val="414042"/>
                <w:sz w:val="20"/>
              </w:rPr>
              <w:t>how</w:t>
            </w:r>
            <w:r>
              <w:rPr>
                <w:color w:val="414042"/>
                <w:spacing w:val="-3"/>
                <w:sz w:val="20"/>
              </w:rPr>
              <w:t xml:space="preserve"> </w:t>
            </w:r>
            <w:r>
              <w:rPr>
                <w:color w:val="414042"/>
                <w:sz w:val="20"/>
              </w:rPr>
              <w:t>the</w:t>
            </w:r>
            <w:r>
              <w:rPr>
                <w:color w:val="414042"/>
                <w:spacing w:val="-3"/>
                <w:sz w:val="20"/>
              </w:rPr>
              <w:t xml:space="preserve"> </w:t>
            </w:r>
            <w:r>
              <w:rPr>
                <w:color w:val="414042"/>
                <w:sz w:val="20"/>
              </w:rPr>
              <w:t>program</w:t>
            </w:r>
            <w:r>
              <w:rPr>
                <w:color w:val="414042"/>
                <w:spacing w:val="-3"/>
                <w:sz w:val="20"/>
              </w:rPr>
              <w:t xml:space="preserve"> </w:t>
            </w:r>
            <w:r>
              <w:rPr>
                <w:color w:val="414042"/>
                <w:sz w:val="20"/>
              </w:rPr>
              <w:t>meets</w:t>
            </w:r>
            <w:r>
              <w:rPr>
                <w:color w:val="414042"/>
                <w:spacing w:val="-3"/>
                <w:sz w:val="20"/>
              </w:rPr>
              <w:t xml:space="preserve"> </w:t>
            </w:r>
            <w:r>
              <w:rPr>
                <w:color w:val="414042"/>
                <w:sz w:val="20"/>
              </w:rPr>
              <w:t>the</w:t>
            </w:r>
            <w:r>
              <w:rPr>
                <w:color w:val="414042"/>
                <w:spacing w:val="-3"/>
                <w:sz w:val="20"/>
              </w:rPr>
              <w:t xml:space="preserve"> </w:t>
            </w:r>
            <w:r>
              <w:rPr>
                <w:color w:val="414042"/>
                <w:sz w:val="20"/>
              </w:rPr>
              <w:t>National</w:t>
            </w:r>
            <w:r>
              <w:rPr>
                <w:color w:val="414042"/>
                <w:spacing w:val="-3"/>
                <w:sz w:val="20"/>
              </w:rPr>
              <w:t xml:space="preserve"> </w:t>
            </w:r>
            <w:r>
              <w:rPr>
                <w:color w:val="414042"/>
                <w:sz w:val="20"/>
              </w:rPr>
              <w:t>Program</w:t>
            </w:r>
            <w:r>
              <w:rPr>
                <w:color w:val="414042"/>
                <w:spacing w:val="-3"/>
                <w:sz w:val="20"/>
              </w:rPr>
              <w:t xml:space="preserve"> </w:t>
            </w:r>
            <w:r>
              <w:rPr>
                <w:color w:val="414042"/>
                <w:sz w:val="20"/>
              </w:rPr>
              <w:t>Standards</w:t>
            </w:r>
            <w:r>
              <w:rPr>
                <w:color w:val="414042"/>
                <w:spacing w:val="-3"/>
                <w:sz w:val="20"/>
              </w:rPr>
              <w:t xml:space="preserve"> </w:t>
            </w:r>
            <w:r>
              <w:rPr>
                <w:color w:val="414042"/>
                <w:sz w:val="20"/>
              </w:rPr>
              <w:t>in</w:t>
            </w:r>
            <w:r>
              <w:rPr>
                <w:color w:val="414042"/>
                <w:spacing w:val="-3"/>
                <w:sz w:val="20"/>
              </w:rPr>
              <w:t xml:space="preserve"> </w:t>
            </w:r>
            <w:r>
              <w:rPr>
                <w:color w:val="414042"/>
                <w:sz w:val="20"/>
              </w:rPr>
              <w:t>their Stage two accreditation application.</w:t>
            </w:r>
          </w:p>
        </w:tc>
      </w:tr>
    </w:tbl>
    <w:p w14:paraId="22041E38" w14:textId="77F73F20" w:rsidR="00750668" w:rsidRDefault="00750668" w:rsidP="00B17089">
      <w:pPr>
        <w:ind w:left="23"/>
        <w:rPr>
          <w:sz w:val="20"/>
        </w:rPr>
      </w:pPr>
    </w:p>
    <w:tbl>
      <w:tblPr>
        <w:tblW w:w="9356" w:type="dxa"/>
        <w:tblBorders>
          <w:top w:val="single" w:sz="18" w:space="0" w:color="FFFFFF"/>
          <w:insideV w:val="single" w:sz="18" w:space="0" w:color="FFFFFF" w:themeColor="background1"/>
        </w:tblBorders>
        <w:tblCellMar>
          <w:top w:w="28" w:type="dxa"/>
          <w:left w:w="113" w:type="dxa"/>
          <w:bottom w:w="170" w:type="dxa"/>
        </w:tblCellMar>
        <w:tblLook w:val="01E0" w:firstRow="1" w:lastRow="1" w:firstColumn="1" w:lastColumn="1" w:noHBand="0" w:noVBand="0"/>
      </w:tblPr>
      <w:tblGrid>
        <w:gridCol w:w="567"/>
        <w:gridCol w:w="8789"/>
      </w:tblGrid>
      <w:tr w:rsidR="00B17089" w14:paraId="539E75F5" w14:textId="77777777" w:rsidTr="009D5F74">
        <w:trPr>
          <w:trHeight w:val="28"/>
        </w:trPr>
        <w:tc>
          <w:tcPr>
            <w:tcW w:w="9356" w:type="dxa"/>
            <w:gridSpan w:val="2"/>
            <w:tcBorders>
              <w:top w:val="single" w:sz="18" w:space="0" w:color="FFFFFF"/>
              <w:bottom w:val="single" w:sz="8" w:space="0" w:color="FFFFFF" w:themeColor="background1"/>
            </w:tcBorders>
            <w:shd w:val="clear" w:color="auto" w:fill="00757A"/>
            <w:vAlign w:val="center"/>
          </w:tcPr>
          <w:p w14:paraId="59A96BEE" w14:textId="2D56F33C" w:rsidR="00B17089" w:rsidRPr="009A20F6" w:rsidRDefault="00B17089" w:rsidP="009D5F74">
            <w:pPr>
              <w:pStyle w:val="AITSLtickboxes"/>
              <w:spacing w:before="300" w:after="20" w:line="120" w:lineRule="exact"/>
              <w:ind w:left="0" w:right="153"/>
              <w:rPr>
                <w:noProof/>
                <w14:ligatures w14:val="standardContextual"/>
              </w:rPr>
            </w:pPr>
            <w:r>
              <w:rPr>
                <w:noProof/>
                <w14:ligatures w14:val="standardContextual"/>
              </w:rPr>
              <w:drawing>
                <wp:inline distT="0" distB="0" distL="0" distR="0" wp14:anchorId="01201272" wp14:editId="62D36092">
                  <wp:extent cx="296908" cy="218774"/>
                  <wp:effectExtent l="0" t="0" r="0" b="0"/>
                  <wp:docPr id="19444759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475937" name="Picture 194447593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6736" cy="240753"/>
                          </a:xfrm>
                          <a:prstGeom prst="rect">
                            <a:avLst/>
                          </a:prstGeom>
                        </pic:spPr>
                      </pic:pic>
                    </a:graphicData>
                  </a:graphic>
                </wp:inline>
              </w:drawing>
            </w:r>
            <w:r w:rsidRPr="009A20F6">
              <w:rPr>
                <w:noProof/>
                <w14:ligatures w14:val="standardContextual"/>
              </w:rPr>
              <w:t xml:space="preserve">  </w:t>
            </w:r>
            <w:r w:rsidRPr="009A20F6">
              <w:rPr>
                <w:noProof/>
                <w:color w:val="FFFFFF" w:themeColor="background1"/>
                <w14:ligatures w14:val="standardContextual"/>
              </w:rPr>
              <w:t xml:space="preserve">The </w:t>
            </w:r>
            <w:r>
              <w:rPr>
                <w:i/>
                <w:iCs/>
                <w:noProof/>
                <w:color w:val="FFFFFF" w:themeColor="background1"/>
                <w14:ligatures w14:val="standardContextual"/>
              </w:rPr>
              <w:t>National Program standards matrix</w:t>
            </w:r>
            <w:r w:rsidRPr="009A20F6">
              <w:rPr>
                <w:noProof/>
                <w:color w:val="FFFFFF" w:themeColor="background1"/>
                <w14:ligatures w14:val="standardContextual"/>
              </w:rPr>
              <w:t xml:space="preserve"> helps p</w:t>
            </w:r>
            <w:r>
              <w:rPr>
                <w:noProof/>
                <w:color w:val="FFFFFF" w:themeColor="background1"/>
                <w14:ligatures w14:val="standardContextual"/>
              </w:rPr>
              <w:t>anels</w:t>
            </w:r>
            <w:r w:rsidRPr="009A20F6">
              <w:rPr>
                <w:noProof/>
                <w:color w:val="FFFFFF" w:themeColor="background1"/>
                <w14:ligatures w14:val="standardContextual"/>
              </w:rPr>
              <w:t>:</w:t>
            </w:r>
          </w:p>
        </w:tc>
      </w:tr>
      <w:tr w:rsidR="00750668" w14:paraId="39EABFD2" w14:textId="77777777" w:rsidTr="00F47683">
        <w:trPr>
          <w:trHeight w:val="57"/>
        </w:trPr>
        <w:tc>
          <w:tcPr>
            <w:tcW w:w="567" w:type="dxa"/>
            <w:shd w:val="clear" w:color="auto" w:fill="0B5C62"/>
            <w:vAlign w:val="center"/>
          </w:tcPr>
          <w:p w14:paraId="176C3EAB" w14:textId="77777777" w:rsidR="00750668" w:rsidRDefault="00750668" w:rsidP="009D5F74">
            <w:pPr>
              <w:pStyle w:val="TableParagraph"/>
              <w:spacing w:before="109"/>
              <w:ind w:left="56"/>
              <w:rPr>
                <w:noProof/>
                <w:position w:val="-3"/>
                <w:sz w:val="19"/>
                <w:lang w:val="en-US"/>
              </w:rPr>
            </w:pPr>
            <w:r>
              <w:rPr>
                <w:noProof/>
                <w:position w:val="-3"/>
                <w:sz w:val="19"/>
                <w:lang w:val="en-US"/>
              </w:rPr>
              <w:drawing>
                <wp:inline distT="0" distB="0" distL="0" distR="0" wp14:anchorId="1ACC3098" wp14:editId="2670F7E2">
                  <wp:extent cx="142598" cy="123825"/>
                  <wp:effectExtent l="0" t="0" r="0" b="0"/>
                  <wp:docPr id="1928870627"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 name="image30.png"/>
                          <pic:cNvPicPr/>
                        </pic:nvPicPr>
                        <pic:blipFill>
                          <a:blip r:embed="rId9" cstate="print"/>
                          <a:stretch>
                            <a:fillRect/>
                          </a:stretch>
                        </pic:blipFill>
                        <pic:spPr>
                          <a:xfrm>
                            <a:off x="0" y="0"/>
                            <a:ext cx="142598" cy="123825"/>
                          </a:xfrm>
                          <a:prstGeom prst="rect">
                            <a:avLst/>
                          </a:prstGeom>
                        </pic:spPr>
                      </pic:pic>
                    </a:graphicData>
                  </a:graphic>
                </wp:inline>
              </w:drawing>
            </w:r>
          </w:p>
        </w:tc>
        <w:tc>
          <w:tcPr>
            <w:tcW w:w="8789" w:type="dxa"/>
            <w:shd w:val="clear" w:color="auto" w:fill="DAEAEC"/>
            <w:vAlign w:val="center"/>
          </w:tcPr>
          <w:p w14:paraId="2EACE570" w14:textId="795157B2" w:rsidR="00750668" w:rsidRPr="00750668" w:rsidRDefault="00750668" w:rsidP="00750668">
            <w:pPr>
              <w:spacing w:before="128" w:line="256" w:lineRule="auto"/>
              <w:ind w:left="170" w:right="155"/>
              <w:rPr>
                <w:sz w:val="20"/>
              </w:rPr>
            </w:pPr>
            <w:r>
              <w:rPr>
                <w:color w:val="414042"/>
                <w:sz w:val="20"/>
              </w:rPr>
              <w:t>find</w:t>
            </w:r>
            <w:r>
              <w:rPr>
                <w:color w:val="414042"/>
                <w:spacing w:val="-3"/>
                <w:sz w:val="20"/>
              </w:rPr>
              <w:t xml:space="preserve"> </w:t>
            </w:r>
            <w:r>
              <w:rPr>
                <w:color w:val="414042"/>
                <w:sz w:val="20"/>
              </w:rPr>
              <w:t>the</w:t>
            </w:r>
            <w:r>
              <w:rPr>
                <w:color w:val="414042"/>
                <w:spacing w:val="-3"/>
                <w:sz w:val="20"/>
              </w:rPr>
              <w:t xml:space="preserve"> </w:t>
            </w:r>
            <w:r>
              <w:rPr>
                <w:color w:val="414042"/>
                <w:sz w:val="20"/>
              </w:rPr>
              <w:t>evidence</w:t>
            </w:r>
            <w:r>
              <w:rPr>
                <w:color w:val="414042"/>
                <w:spacing w:val="-3"/>
                <w:sz w:val="20"/>
              </w:rPr>
              <w:t xml:space="preserve"> </w:t>
            </w:r>
            <w:r>
              <w:rPr>
                <w:color w:val="414042"/>
                <w:sz w:val="20"/>
              </w:rPr>
              <w:t>relevant</w:t>
            </w:r>
            <w:r>
              <w:rPr>
                <w:color w:val="414042"/>
                <w:spacing w:val="-3"/>
                <w:sz w:val="20"/>
              </w:rPr>
              <w:t xml:space="preserve"> </w:t>
            </w:r>
            <w:r>
              <w:rPr>
                <w:color w:val="414042"/>
                <w:sz w:val="20"/>
              </w:rPr>
              <w:t>to</w:t>
            </w:r>
            <w:r>
              <w:rPr>
                <w:color w:val="414042"/>
                <w:spacing w:val="-3"/>
                <w:sz w:val="20"/>
              </w:rPr>
              <w:t xml:space="preserve"> </w:t>
            </w:r>
            <w:r>
              <w:rPr>
                <w:color w:val="414042"/>
                <w:sz w:val="20"/>
              </w:rPr>
              <w:t>each</w:t>
            </w:r>
            <w:r>
              <w:rPr>
                <w:color w:val="414042"/>
                <w:spacing w:val="-3"/>
                <w:sz w:val="20"/>
              </w:rPr>
              <w:t xml:space="preserve"> </w:t>
            </w:r>
            <w:r>
              <w:rPr>
                <w:color w:val="414042"/>
                <w:sz w:val="20"/>
              </w:rPr>
              <w:t>National</w:t>
            </w:r>
            <w:r>
              <w:rPr>
                <w:color w:val="414042"/>
                <w:spacing w:val="-3"/>
                <w:sz w:val="20"/>
              </w:rPr>
              <w:t xml:space="preserve"> </w:t>
            </w:r>
            <w:r>
              <w:rPr>
                <w:color w:val="414042"/>
                <w:sz w:val="20"/>
              </w:rPr>
              <w:t>Program</w:t>
            </w:r>
            <w:r>
              <w:rPr>
                <w:color w:val="414042"/>
                <w:spacing w:val="-3"/>
                <w:sz w:val="20"/>
              </w:rPr>
              <w:t xml:space="preserve"> </w:t>
            </w:r>
            <w:r>
              <w:rPr>
                <w:color w:val="414042"/>
                <w:sz w:val="20"/>
              </w:rPr>
              <w:t>Standard,</w:t>
            </w:r>
            <w:r>
              <w:rPr>
                <w:color w:val="414042"/>
                <w:spacing w:val="-3"/>
                <w:sz w:val="20"/>
              </w:rPr>
              <w:t xml:space="preserve"> </w:t>
            </w:r>
            <w:r>
              <w:rPr>
                <w:color w:val="414042"/>
                <w:sz w:val="20"/>
              </w:rPr>
              <w:t>so</w:t>
            </w:r>
            <w:r>
              <w:rPr>
                <w:color w:val="414042"/>
                <w:spacing w:val="-3"/>
                <w:sz w:val="20"/>
              </w:rPr>
              <w:t xml:space="preserve"> </w:t>
            </w:r>
            <w:r>
              <w:rPr>
                <w:color w:val="414042"/>
                <w:sz w:val="20"/>
              </w:rPr>
              <w:t>they</w:t>
            </w:r>
            <w:r>
              <w:rPr>
                <w:color w:val="414042"/>
                <w:spacing w:val="-3"/>
                <w:sz w:val="20"/>
              </w:rPr>
              <w:t xml:space="preserve"> </w:t>
            </w:r>
            <w:r>
              <w:rPr>
                <w:color w:val="414042"/>
                <w:sz w:val="20"/>
              </w:rPr>
              <w:t>can</w:t>
            </w:r>
            <w:r>
              <w:rPr>
                <w:color w:val="414042"/>
                <w:spacing w:val="-3"/>
                <w:sz w:val="20"/>
              </w:rPr>
              <w:t xml:space="preserve"> </w:t>
            </w:r>
            <w:r>
              <w:rPr>
                <w:color w:val="414042"/>
                <w:sz w:val="20"/>
              </w:rPr>
              <w:t>decide</w:t>
            </w:r>
            <w:r>
              <w:rPr>
                <w:color w:val="414042"/>
                <w:spacing w:val="-3"/>
                <w:sz w:val="20"/>
              </w:rPr>
              <w:t xml:space="preserve"> </w:t>
            </w:r>
            <w:r>
              <w:rPr>
                <w:color w:val="414042"/>
                <w:sz w:val="20"/>
              </w:rPr>
              <w:t>whether the program meets each National Program Standard.</w:t>
            </w:r>
          </w:p>
        </w:tc>
      </w:tr>
    </w:tbl>
    <w:p w14:paraId="562A4481" w14:textId="77777777" w:rsidR="00750668" w:rsidRDefault="00750668" w:rsidP="004D4A93">
      <w:pPr>
        <w:pStyle w:val="AITLStext"/>
        <w:spacing w:before="360" w:after="120" w:line="257" w:lineRule="auto"/>
        <w:ind w:left="23"/>
      </w:pPr>
      <w:r>
        <w:t>Providers</w:t>
      </w:r>
      <w:r>
        <w:rPr>
          <w:spacing w:val="-4"/>
        </w:rPr>
        <w:t xml:space="preserve"> </w:t>
      </w:r>
      <w:r>
        <w:t>and</w:t>
      </w:r>
      <w:r>
        <w:rPr>
          <w:spacing w:val="-4"/>
        </w:rPr>
        <w:t xml:space="preserve"> </w:t>
      </w:r>
      <w:r>
        <w:t>panels</w:t>
      </w:r>
      <w:r>
        <w:rPr>
          <w:spacing w:val="-4"/>
        </w:rPr>
        <w:t xml:space="preserve"> </w:t>
      </w:r>
      <w:r>
        <w:t>use</w:t>
      </w:r>
      <w:r>
        <w:rPr>
          <w:spacing w:val="-4"/>
        </w:rPr>
        <w:t xml:space="preserve"> </w:t>
      </w:r>
      <w:r>
        <w:t>the</w:t>
      </w:r>
      <w:r>
        <w:rPr>
          <w:spacing w:val="-4"/>
        </w:rPr>
        <w:t xml:space="preserve"> </w:t>
      </w:r>
      <w:r>
        <w:rPr>
          <w:i/>
        </w:rPr>
        <w:t>National</w:t>
      </w:r>
      <w:r>
        <w:rPr>
          <w:i/>
          <w:spacing w:val="-4"/>
        </w:rPr>
        <w:t xml:space="preserve"> </w:t>
      </w:r>
      <w:r>
        <w:rPr>
          <w:i/>
        </w:rPr>
        <w:t>Program</w:t>
      </w:r>
      <w:r>
        <w:rPr>
          <w:i/>
          <w:spacing w:val="-4"/>
        </w:rPr>
        <w:t xml:space="preserve"> </w:t>
      </w:r>
      <w:r>
        <w:rPr>
          <w:i/>
        </w:rPr>
        <w:t>Standards</w:t>
      </w:r>
      <w:r>
        <w:rPr>
          <w:i/>
          <w:spacing w:val="-4"/>
        </w:rPr>
        <w:t xml:space="preserve"> </w:t>
      </w:r>
      <w:r>
        <w:rPr>
          <w:i/>
        </w:rPr>
        <w:t>matrix</w:t>
      </w:r>
      <w:r>
        <w:rPr>
          <w:i/>
          <w:spacing w:val="-4"/>
        </w:rPr>
        <w:t xml:space="preserve"> </w:t>
      </w:r>
      <w:r>
        <w:t>differently</w:t>
      </w:r>
      <w:r>
        <w:rPr>
          <w:spacing w:val="-4"/>
        </w:rPr>
        <w:t xml:space="preserve"> </w:t>
      </w:r>
      <w:r>
        <w:t>depending</w:t>
      </w:r>
      <w:r>
        <w:rPr>
          <w:spacing w:val="-4"/>
        </w:rPr>
        <w:t xml:space="preserve"> </w:t>
      </w:r>
      <w:r>
        <w:t>on</w:t>
      </w:r>
      <w:r>
        <w:rPr>
          <w:spacing w:val="-4"/>
        </w:rPr>
        <w:t xml:space="preserve"> </w:t>
      </w:r>
      <w:r>
        <w:t>whether</w:t>
      </w:r>
      <w:r>
        <w:rPr>
          <w:spacing w:val="-4"/>
        </w:rPr>
        <w:t xml:space="preserve"> </w:t>
      </w:r>
      <w:r>
        <w:t>it is for Stage one or Stage two accreditation.</w:t>
      </w:r>
    </w:p>
    <w:tbl>
      <w:tblPr>
        <w:tblW w:w="9356" w:type="dxa"/>
        <w:tblBorders>
          <w:top w:val="single" w:sz="18" w:space="0" w:color="FFFFFF"/>
          <w:insideV w:val="single" w:sz="18" w:space="0" w:color="FFFFFF" w:themeColor="background1"/>
        </w:tblBorders>
        <w:shd w:val="clear" w:color="auto" w:fill="54585A"/>
        <w:tblCellMar>
          <w:top w:w="28" w:type="dxa"/>
          <w:left w:w="113" w:type="dxa"/>
          <w:bottom w:w="170" w:type="dxa"/>
        </w:tblCellMar>
        <w:tblLook w:val="01E0" w:firstRow="1" w:lastRow="1" w:firstColumn="1" w:lastColumn="1" w:noHBand="0" w:noVBand="0"/>
      </w:tblPr>
      <w:tblGrid>
        <w:gridCol w:w="4678"/>
        <w:gridCol w:w="4678"/>
      </w:tblGrid>
      <w:tr w:rsidR="000E6A71" w14:paraId="142D1ACF" w14:textId="77777777" w:rsidTr="000E6A71">
        <w:trPr>
          <w:trHeight w:val="57"/>
        </w:trPr>
        <w:tc>
          <w:tcPr>
            <w:tcW w:w="4678" w:type="dxa"/>
            <w:shd w:val="clear" w:color="auto" w:fill="54585A"/>
            <w:vAlign w:val="center"/>
          </w:tcPr>
          <w:p w14:paraId="569732AA" w14:textId="554FB6C8" w:rsidR="000E6A71" w:rsidRPr="000E6A71" w:rsidRDefault="000E6A71" w:rsidP="000E6A71">
            <w:pPr>
              <w:spacing w:before="184"/>
              <w:ind w:left="226"/>
              <w:rPr>
                <w:b/>
                <w:sz w:val="20"/>
              </w:rPr>
            </w:pPr>
            <w:r>
              <w:rPr>
                <w:b/>
                <w:color w:val="FFFFFF"/>
                <w:sz w:val="20"/>
              </w:rPr>
              <w:t>Stage</w:t>
            </w:r>
            <w:r>
              <w:rPr>
                <w:b/>
                <w:color w:val="FFFFFF"/>
                <w:spacing w:val="-3"/>
                <w:sz w:val="20"/>
              </w:rPr>
              <w:t xml:space="preserve"> </w:t>
            </w:r>
            <w:r>
              <w:rPr>
                <w:b/>
                <w:color w:val="FFFFFF"/>
                <w:sz w:val="20"/>
              </w:rPr>
              <w:t>one</w:t>
            </w:r>
            <w:r>
              <w:rPr>
                <w:b/>
                <w:color w:val="FFFFFF"/>
                <w:spacing w:val="-3"/>
                <w:sz w:val="20"/>
              </w:rPr>
              <w:t xml:space="preserve"> </w:t>
            </w:r>
            <w:r>
              <w:rPr>
                <w:b/>
                <w:color w:val="FFFFFF"/>
                <w:spacing w:val="-2"/>
                <w:sz w:val="20"/>
              </w:rPr>
              <w:t>accreditation</w:t>
            </w:r>
          </w:p>
        </w:tc>
        <w:tc>
          <w:tcPr>
            <w:tcW w:w="4678" w:type="dxa"/>
            <w:shd w:val="clear" w:color="auto" w:fill="54585A"/>
            <w:vAlign w:val="center"/>
          </w:tcPr>
          <w:p w14:paraId="017F8565" w14:textId="53534D88" w:rsidR="000E6A71" w:rsidRPr="00750668" w:rsidRDefault="000E6A71" w:rsidP="009D5F74">
            <w:pPr>
              <w:spacing w:before="128" w:line="256" w:lineRule="auto"/>
              <w:ind w:left="170" w:right="155"/>
              <w:rPr>
                <w:sz w:val="20"/>
              </w:rPr>
            </w:pPr>
            <w:r>
              <w:rPr>
                <w:b/>
                <w:color w:val="FFFFFF"/>
                <w:spacing w:val="-2"/>
                <w:sz w:val="20"/>
              </w:rPr>
              <w:t>Stage two accreditation</w:t>
            </w:r>
          </w:p>
        </w:tc>
      </w:tr>
      <w:tr w:rsidR="000E6A71" w14:paraId="4F5176AB" w14:textId="77777777" w:rsidTr="000E6A71">
        <w:trPr>
          <w:trHeight w:val="1695"/>
        </w:trPr>
        <w:tc>
          <w:tcPr>
            <w:tcW w:w="4678" w:type="dxa"/>
            <w:shd w:val="clear" w:color="auto" w:fill="EEEEEE"/>
            <w:vAlign w:val="center"/>
          </w:tcPr>
          <w:p w14:paraId="7E803AE7" w14:textId="67BFCC92" w:rsidR="000E6A71" w:rsidRDefault="000E6A71" w:rsidP="000E6A71">
            <w:pPr>
              <w:pStyle w:val="Table1"/>
              <w:ind w:left="169" w:right="175"/>
            </w:pPr>
            <w:r>
              <w:t xml:space="preserve">Providers use the </w:t>
            </w:r>
            <w:r>
              <w:rPr>
                <w:i/>
              </w:rPr>
              <w:t xml:space="preserve">National Program Standards matrix </w:t>
            </w:r>
            <w:r>
              <w:t>to map the evidence in their application against</w:t>
            </w:r>
            <w:r>
              <w:rPr>
                <w:spacing w:val="-7"/>
              </w:rPr>
              <w:t xml:space="preserve"> </w:t>
            </w:r>
            <w:r>
              <w:t>each</w:t>
            </w:r>
            <w:r>
              <w:rPr>
                <w:spacing w:val="-7"/>
              </w:rPr>
              <w:t xml:space="preserve"> </w:t>
            </w:r>
            <w:r>
              <w:t>of</w:t>
            </w:r>
            <w:r>
              <w:rPr>
                <w:spacing w:val="-7"/>
              </w:rPr>
              <w:t xml:space="preserve"> </w:t>
            </w:r>
            <w:r>
              <w:t>the</w:t>
            </w:r>
            <w:r>
              <w:rPr>
                <w:spacing w:val="-7"/>
              </w:rPr>
              <w:t xml:space="preserve"> </w:t>
            </w:r>
            <w:r>
              <w:t>National</w:t>
            </w:r>
            <w:r>
              <w:rPr>
                <w:spacing w:val="-7"/>
              </w:rPr>
              <w:t xml:space="preserve"> </w:t>
            </w:r>
            <w:r>
              <w:t>Program</w:t>
            </w:r>
            <w:r>
              <w:rPr>
                <w:spacing w:val="-7"/>
              </w:rPr>
              <w:t xml:space="preserve"> </w:t>
            </w:r>
            <w:r>
              <w:t>Standards.</w:t>
            </w:r>
          </w:p>
          <w:p w14:paraId="2BCBEE6E" w14:textId="4059123F" w:rsidR="000E6A71" w:rsidRPr="000E6A71" w:rsidRDefault="000E6A71" w:rsidP="000E6A71">
            <w:pPr>
              <w:pStyle w:val="Table1"/>
              <w:ind w:left="169" w:right="175"/>
              <w:rPr>
                <w:color w:val="000000" w:themeColor="text1"/>
              </w:rPr>
            </w:pPr>
            <w:r>
              <w:t>Panellists assess the matrix using the elements requiring</w:t>
            </w:r>
            <w:r>
              <w:rPr>
                <w:spacing w:val="-10"/>
              </w:rPr>
              <w:t xml:space="preserve"> </w:t>
            </w:r>
            <w:r>
              <w:t>verification</w:t>
            </w:r>
            <w:r>
              <w:rPr>
                <w:spacing w:val="-10"/>
              </w:rPr>
              <w:t xml:space="preserve"> </w:t>
            </w:r>
            <w:r>
              <w:t>and</w:t>
            </w:r>
            <w:r>
              <w:rPr>
                <w:spacing w:val="-10"/>
              </w:rPr>
              <w:t xml:space="preserve"> </w:t>
            </w:r>
            <w:r>
              <w:t>professional</w:t>
            </w:r>
            <w:r>
              <w:rPr>
                <w:spacing w:val="-10"/>
              </w:rPr>
              <w:t xml:space="preserve"> </w:t>
            </w:r>
            <w:r>
              <w:t>judgement.</w:t>
            </w:r>
          </w:p>
        </w:tc>
        <w:tc>
          <w:tcPr>
            <w:tcW w:w="4678" w:type="dxa"/>
            <w:shd w:val="clear" w:color="auto" w:fill="EEEEEE"/>
            <w:vAlign w:val="center"/>
          </w:tcPr>
          <w:p w14:paraId="7B5128D6" w14:textId="77777777" w:rsidR="000E6A71" w:rsidRDefault="000E6A71" w:rsidP="000E6A71">
            <w:pPr>
              <w:pStyle w:val="Table1"/>
              <w:ind w:right="31"/>
            </w:pPr>
            <w:r>
              <w:t>Providers</w:t>
            </w:r>
            <w:r>
              <w:rPr>
                <w:spacing w:val="-8"/>
              </w:rPr>
              <w:t xml:space="preserve"> </w:t>
            </w:r>
            <w:r>
              <w:t>use</w:t>
            </w:r>
            <w:r>
              <w:rPr>
                <w:spacing w:val="-8"/>
              </w:rPr>
              <w:t xml:space="preserve"> </w:t>
            </w:r>
            <w:r>
              <w:t>the</w:t>
            </w:r>
            <w:r>
              <w:rPr>
                <w:spacing w:val="-8"/>
              </w:rPr>
              <w:t xml:space="preserve"> </w:t>
            </w:r>
            <w:r>
              <w:rPr>
                <w:i/>
              </w:rPr>
              <w:t>National</w:t>
            </w:r>
            <w:r>
              <w:rPr>
                <w:i/>
                <w:spacing w:val="-8"/>
              </w:rPr>
              <w:t xml:space="preserve"> </w:t>
            </w:r>
            <w:r>
              <w:rPr>
                <w:i/>
              </w:rPr>
              <w:t>Program</w:t>
            </w:r>
            <w:r>
              <w:rPr>
                <w:i/>
                <w:spacing w:val="-8"/>
              </w:rPr>
              <w:t xml:space="preserve"> </w:t>
            </w:r>
            <w:r>
              <w:rPr>
                <w:i/>
              </w:rPr>
              <w:t xml:space="preserve">Standards matrix </w:t>
            </w:r>
            <w:r>
              <w:t xml:space="preserve">to map the evidence in their application against </w:t>
            </w:r>
            <w:r>
              <w:rPr>
                <w:b/>
              </w:rPr>
              <w:t xml:space="preserve">only </w:t>
            </w:r>
            <w:r>
              <w:t>the National Program Standards being addressed.</w:t>
            </w:r>
          </w:p>
          <w:p w14:paraId="4986B16D" w14:textId="2FED6205" w:rsidR="000E6A71" w:rsidRPr="000E6A71" w:rsidRDefault="000E6A71" w:rsidP="000E6A71">
            <w:pPr>
              <w:pStyle w:val="Table1"/>
              <w:ind w:right="31"/>
              <w:rPr>
                <w:color w:val="000000" w:themeColor="text1"/>
              </w:rPr>
            </w:pPr>
            <w:r>
              <w:t>Panellists assess the matrix using the elements requiring</w:t>
            </w:r>
            <w:r>
              <w:rPr>
                <w:spacing w:val="-10"/>
              </w:rPr>
              <w:t xml:space="preserve"> </w:t>
            </w:r>
            <w:r>
              <w:t>verification</w:t>
            </w:r>
            <w:r>
              <w:rPr>
                <w:spacing w:val="-10"/>
              </w:rPr>
              <w:t xml:space="preserve"> </w:t>
            </w:r>
            <w:r>
              <w:t>and</w:t>
            </w:r>
            <w:r>
              <w:rPr>
                <w:spacing w:val="-10"/>
              </w:rPr>
              <w:t xml:space="preserve"> </w:t>
            </w:r>
            <w:r>
              <w:t>professional</w:t>
            </w:r>
            <w:r>
              <w:rPr>
                <w:spacing w:val="-10"/>
              </w:rPr>
              <w:t xml:space="preserve"> </w:t>
            </w:r>
            <w:r>
              <w:t>judgement.</w:t>
            </w:r>
          </w:p>
        </w:tc>
      </w:tr>
    </w:tbl>
    <w:p w14:paraId="21EDA22B" w14:textId="77777777" w:rsidR="000E6A71" w:rsidRDefault="000E6A71">
      <w:pPr>
        <w:widowControl/>
        <w:autoSpaceDE/>
        <w:autoSpaceDN/>
        <w:spacing w:after="160" w:line="278" w:lineRule="auto"/>
        <w:rPr>
          <w:b/>
          <w:color w:val="007377"/>
          <w:sz w:val="28"/>
        </w:rPr>
      </w:pPr>
    </w:p>
    <w:p w14:paraId="58B61E6F" w14:textId="77777777" w:rsidR="000E6A71" w:rsidRDefault="000E6A71">
      <w:pPr>
        <w:widowControl/>
        <w:autoSpaceDE/>
        <w:autoSpaceDN/>
        <w:spacing w:after="160" w:line="278" w:lineRule="auto"/>
        <w:rPr>
          <w:b/>
          <w:color w:val="007377"/>
          <w:sz w:val="28"/>
        </w:rPr>
      </w:pPr>
      <w:r>
        <w:br w:type="page"/>
      </w:r>
    </w:p>
    <w:p w14:paraId="3473108E" w14:textId="756FAFBF" w:rsidR="000E6A71" w:rsidRDefault="000E6A71" w:rsidP="000E6A71">
      <w:pPr>
        <w:pStyle w:val="AITSLHeading1"/>
      </w:pPr>
      <w:r>
        <w:lastRenderedPageBreak/>
        <w:t>How</w:t>
      </w:r>
      <w:r>
        <w:rPr>
          <w:spacing w:val="-3"/>
        </w:rPr>
        <w:t xml:space="preserve"> </w:t>
      </w:r>
      <w:r>
        <w:t>to</w:t>
      </w:r>
      <w:r>
        <w:rPr>
          <w:spacing w:val="-2"/>
        </w:rPr>
        <w:t xml:space="preserve"> </w:t>
      </w:r>
      <w:r>
        <w:t>complete</w:t>
      </w:r>
      <w:r>
        <w:rPr>
          <w:spacing w:val="-3"/>
        </w:rPr>
        <w:t xml:space="preserve"> </w:t>
      </w:r>
      <w:r>
        <w:t>this</w:t>
      </w:r>
      <w:r>
        <w:rPr>
          <w:spacing w:val="-2"/>
        </w:rPr>
        <w:t xml:space="preserve"> template</w:t>
      </w:r>
    </w:p>
    <w:p w14:paraId="3D4EF59F" w14:textId="77777777" w:rsidR="000E6A71" w:rsidRDefault="000E6A71" w:rsidP="000E6A71">
      <w:pPr>
        <w:spacing w:before="169" w:line="256" w:lineRule="auto"/>
        <w:ind w:left="20"/>
        <w:rPr>
          <w:sz w:val="20"/>
        </w:rPr>
      </w:pPr>
      <w:r>
        <w:rPr>
          <w:sz w:val="20"/>
        </w:rPr>
        <w:t>To</w:t>
      </w:r>
      <w:r>
        <w:rPr>
          <w:spacing w:val="-6"/>
          <w:sz w:val="20"/>
        </w:rPr>
        <w:t xml:space="preserve"> </w:t>
      </w:r>
      <w:r>
        <w:rPr>
          <w:sz w:val="20"/>
        </w:rPr>
        <w:t>complete</w:t>
      </w:r>
      <w:r>
        <w:rPr>
          <w:spacing w:val="-6"/>
          <w:sz w:val="20"/>
        </w:rPr>
        <w:t xml:space="preserve"> </w:t>
      </w:r>
      <w:r>
        <w:rPr>
          <w:sz w:val="20"/>
        </w:rPr>
        <w:t>the</w:t>
      </w:r>
      <w:r>
        <w:rPr>
          <w:spacing w:val="-6"/>
          <w:sz w:val="20"/>
        </w:rPr>
        <w:t xml:space="preserve"> </w:t>
      </w:r>
      <w:r>
        <w:rPr>
          <w:i/>
          <w:sz w:val="20"/>
        </w:rPr>
        <w:t>National</w:t>
      </w:r>
      <w:r>
        <w:rPr>
          <w:i/>
          <w:spacing w:val="-6"/>
          <w:sz w:val="20"/>
        </w:rPr>
        <w:t xml:space="preserve"> </w:t>
      </w:r>
      <w:r>
        <w:rPr>
          <w:i/>
          <w:sz w:val="20"/>
        </w:rPr>
        <w:t>Program</w:t>
      </w:r>
      <w:r>
        <w:rPr>
          <w:i/>
          <w:spacing w:val="-6"/>
          <w:sz w:val="20"/>
        </w:rPr>
        <w:t xml:space="preserve"> </w:t>
      </w:r>
      <w:r>
        <w:rPr>
          <w:i/>
          <w:sz w:val="20"/>
        </w:rPr>
        <w:t>Standards</w:t>
      </w:r>
      <w:r>
        <w:rPr>
          <w:i/>
          <w:spacing w:val="-6"/>
          <w:sz w:val="20"/>
        </w:rPr>
        <w:t xml:space="preserve"> </w:t>
      </w:r>
      <w:r>
        <w:rPr>
          <w:i/>
          <w:sz w:val="20"/>
        </w:rPr>
        <w:t>matrix</w:t>
      </w:r>
      <w:r>
        <w:rPr>
          <w:sz w:val="20"/>
        </w:rPr>
        <w:t>,</w:t>
      </w:r>
      <w:r>
        <w:rPr>
          <w:spacing w:val="-6"/>
          <w:sz w:val="20"/>
        </w:rPr>
        <w:t xml:space="preserve"> </w:t>
      </w:r>
      <w:r>
        <w:rPr>
          <w:sz w:val="20"/>
        </w:rPr>
        <w:t>providers</w:t>
      </w:r>
      <w:r>
        <w:rPr>
          <w:spacing w:val="-6"/>
          <w:sz w:val="20"/>
        </w:rPr>
        <w:t xml:space="preserve"> </w:t>
      </w:r>
      <w:r>
        <w:rPr>
          <w:sz w:val="20"/>
        </w:rPr>
        <w:t>must</w:t>
      </w:r>
      <w:r>
        <w:rPr>
          <w:spacing w:val="-6"/>
          <w:sz w:val="20"/>
        </w:rPr>
        <w:t xml:space="preserve"> </w:t>
      </w:r>
      <w:r>
        <w:rPr>
          <w:sz w:val="20"/>
        </w:rPr>
        <w:t>reference</w:t>
      </w:r>
      <w:r>
        <w:rPr>
          <w:spacing w:val="-6"/>
          <w:sz w:val="20"/>
        </w:rPr>
        <w:t xml:space="preserve"> </w:t>
      </w:r>
      <w:r>
        <w:rPr>
          <w:sz w:val="20"/>
        </w:rPr>
        <w:t>the</w:t>
      </w:r>
      <w:r>
        <w:rPr>
          <w:spacing w:val="-6"/>
          <w:sz w:val="20"/>
        </w:rPr>
        <w:t xml:space="preserve"> </w:t>
      </w:r>
      <w:r>
        <w:rPr>
          <w:sz w:val="20"/>
        </w:rPr>
        <w:t>relevant</w:t>
      </w:r>
      <w:r>
        <w:rPr>
          <w:spacing w:val="-6"/>
          <w:sz w:val="20"/>
        </w:rPr>
        <w:t xml:space="preserve"> </w:t>
      </w:r>
      <w:r>
        <w:rPr>
          <w:sz w:val="20"/>
        </w:rPr>
        <w:t>evidence in their application.</w:t>
      </w:r>
    </w:p>
    <w:p w14:paraId="1931AD08" w14:textId="77777777" w:rsidR="000E6A71" w:rsidRDefault="000E6A71" w:rsidP="000E6A71">
      <w:pPr>
        <w:pStyle w:val="AITLStext"/>
      </w:pPr>
      <w:r>
        <w:t>Providers</w:t>
      </w:r>
      <w:r>
        <w:rPr>
          <w:spacing w:val="-3"/>
        </w:rPr>
        <w:t xml:space="preserve"> </w:t>
      </w:r>
      <w:r>
        <w:t>only</w:t>
      </w:r>
      <w:r>
        <w:rPr>
          <w:spacing w:val="-3"/>
        </w:rPr>
        <w:t xml:space="preserve"> </w:t>
      </w:r>
      <w:r>
        <w:t>need</w:t>
      </w:r>
      <w:r>
        <w:rPr>
          <w:spacing w:val="-3"/>
        </w:rPr>
        <w:t xml:space="preserve"> </w:t>
      </w:r>
      <w:r>
        <w:t>one</w:t>
      </w:r>
      <w:r>
        <w:rPr>
          <w:spacing w:val="-3"/>
        </w:rPr>
        <w:t xml:space="preserve"> </w:t>
      </w:r>
      <w:r>
        <w:t>or</w:t>
      </w:r>
      <w:r>
        <w:rPr>
          <w:spacing w:val="-3"/>
        </w:rPr>
        <w:t xml:space="preserve"> </w:t>
      </w:r>
      <w:r>
        <w:t>2</w:t>
      </w:r>
      <w:r>
        <w:rPr>
          <w:spacing w:val="-3"/>
        </w:rPr>
        <w:t xml:space="preserve"> </w:t>
      </w:r>
      <w:r>
        <w:t>examples</w:t>
      </w:r>
      <w:r>
        <w:rPr>
          <w:spacing w:val="-3"/>
        </w:rPr>
        <w:t xml:space="preserve"> </w:t>
      </w:r>
      <w:r>
        <w:t>of</w:t>
      </w:r>
      <w:r>
        <w:rPr>
          <w:spacing w:val="-3"/>
        </w:rPr>
        <w:t xml:space="preserve"> </w:t>
      </w:r>
      <w:r>
        <w:t>quality</w:t>
      </w:r>
      <w:r>
        <w:rPr>
          <w:spacing w:val="-3"/>
        </w:rPr>
        <w:t xml:space="preserve"> </w:t>
      </w:r>
      <w:r>
        <w:t>evidence</w:t>
      </w:r>
      <w:r>
        <w:rPr>
          <w:spacing w:val="-3"/>
        </w:rPr>
        <w:t xml:space="preserve"> </w:t>
      </w:r>
      <w:r>
        <w:t>to</w:t>
      </w:r>
      <w:r>
        <w:rPr>
          <w:spacing w:val="-3"/>
        </w:rPr>
        <w:t xml:space="preserve"> </w:t>
      </w:r>
      <w:r>
        <w:t>meet</w:t>
      </w:r>
      <w:r>
        <w:rPr>
          <w:spacing w:val="-3"/>
        </w:rPr>
        <w:t xml:space="preserve"> </w:t>
      </w:r>
      <w:r>
        <w:t>the</w:t>
      </w:r>
      <w:r>
        <w:rPr>
          <w:spacing w:val="-3"/>
        </w:rPr>
        <w:t xml:space="preserve"> </w:t>
      </w:r>
      <w:r>
        <w:t>National</w:t>
      </w:r>
      <w:r>
        <w:rPr>
          <w:spacing w:val="-3"/>
        </w:rPr>
        <w:t xml:space="preserve"> </w:t>
      </w:r>
      <w:r>
        <w:t>Program</w:t>
      </w:r>
      <w:r>
        <w:rPr>
          <w:spacing w:val="-3"/>
        </w:rPr>
        <w:t xml:space="preserve"> </w:t>
      </w:r>
      <w:r>
        <w:t>Standards. Providers don’t need to reference every single location where the program addresses the National Program Standards.</w:t>
      </w:r>
    </w:p>
    <w:p w14:paraId="2A6976BF" w14:textId="77777777" w:rsidR="000E6A71" w:rsidRDefault="000E6A71" w:rsidP="000E6A71">
      <w:pPr>
        <w:pStyle w:val="AITLStext"/>
      </w:pPr>
      <w:r>
        <w:t>We</w:t>
      </w:r>
      <w:r>
        <w:rPr>
          <w:spacing w:val="-4"/>
        </w:rPr>
        <w:t xml:space="preserve"> </w:t>
      </w:r>
      <w:r>
        <w:rPr>
          <w:spacing w:val="-2"/>
        </w:rPr>
        <w:t>recommend:</w:t>
      </w:r>
    </w:p>
    <w:p w14:paraId="0BE41CE2" w14:textId="77777777" w:rsidR="000E6A71" w:rsidRDefault="000E6A71" w:rsidP="000E6A71">
      <w:pPr>
        <w:pStyle w:val="AITLStext"/>
        <w:numPr>
          <w:ilvl w:val="0"/>
          <w:numId w:val="6"/>
        </w:numPr>
      </w:pPr>
      <w:r>
        <w:t>completing</w:t>
      </w:r>
      <w:r>
        <w:rPr>
          <w:spacing w:val="-6"/>
        </w:rPr>
        <w:t xml:space="preserve"> </w:t>
      </w:r>
      <w:r>
        <w:t>this</w:t>
      </w:r>
      <w:r>
        <w:rPr>
          <w:spacing w:val="-5"/>
        </w:rPr>
        <w:t xml:space="preserve"> </w:t>
      </w:r>
      <w:r>
        <w:t>template</w:t>
      </w:r>
      <w:r>
        <w:rPr>
          <w:spacing w:val="-5"/>
        </w:rPr>
        <w:t xml:space="preserve"> </w:t>
      </w:r>
      <w:r>
        <w:rPr>
          <w:spacing w:val="-2"/>
        </w:rPr>
        <w:t>electronically</w:t>
      </w:r>
    </w:p>
    <w:p w14:paraId="4934CCB6" w14:textId="77777777" w:rsidR="000E6A71" w:rsidRDefault="000E6A71" w:rsidP="000E6A71">
      <w:pPr>
        <w:pStyle w:val="AITLStext"/>
        <w:numPr>
          <w:ilvl w:val="0"/>
          <w:numId w:val="6"/>
        </w:numPr>
      </w:pPr>
      <w:r>
        <w:t>hyperlinking</w:t>
      </w:r>
      <w:r>
        <w:rPr>
          <w:spacing w:val="-4"/>
        </w:rPr>
        <w:t xml:space="preserve"> </w:t>
      </w:r>
      <w:r>
        <w:t>to</w:t>
      </w:r>
      <w:r>
        <w:rPr>
          <w:spacing w:val="-4"/>
        </w:rPr>
        <w:t xml:space="preserve"> </w:t>
      </w:r>
      <w:r>
        <w:t>the</w:t>
      </w:r>
      <w:r>
        <w:rPr>
          <w:spacing w:val="-3"/>
        </w:rPr>
        <w:t xml:space="preserve"> </w:t>
      </w:r>
      <w:r>
        <w:t>evidence</w:t>
      </w:r>
      <w:r>
        <w:rPr>
          <w:spacing w:val="-4"/>
        </w:rPr>
        <w:t xml:space="preserve"> </w:t>
      </w:r>
      <w:r>
        <w:t>in</w:t>
      </w:r>
      <w:r>
        <w:rPr>
          <w:spacing w:val="-4"/>
        </w:rPr>
        <w:t xml:space="preserve"> </w:t>
      </w:r>
      <w:r>
        <w:t>program</w:t>
      </w:r>
      <w:r>
        <w:rPr>
          <w:spacing w:val="-3"/>
        </w:rPr>
        <w:t xml:space="preserve"> </w:t>
      </w:r>
      <w:r>
        <w:rPr>
          <w:spacing w:val="-2"/>
        </w:rPr>
        <w:t>documents</w:t>
      </w:r>
    </w:p>
    <w:p w14:paraId="099E4E51" w14:textId="77777777" w:rsidR="000E6A71" w:rsidRDefault="000E6A71" w:rsidP="000E6A71">
      <w:pPr>
        <w:pStyle w:val="AITLStext"/>
        <w:numPr>
          <w:ilvl w:val="0"/>
          <w:numId w:val="6"/>
        </w:numPr>
      </w:pPr>
      <w:r>
        <w:t>cross-referencing</w:t>
      </w:r>
      <w:r>
        <w:rPr>
          <w:spacing w:val="-5"/>
        </w:rPr>
        <w:t xml:space="preserve"> </w:t>
      </w:r>
      <w:r>
        <w:t>the</w:t>
      </w:r>
      <w:r>
        <w:rPr>
          <w:spacing w:val="-5"/>
        </w:rPr>
        <w:t xml:space="preserve"> </w:t>
      </w:r>
      <w:r>
        <w:t>evidence</w:t>
      </w:r>
      <w:r>
        <w:rPr>
          <w:spacing w:val="-5"/>
        </w:rPr>
        <w:t xml:space="preserve"> </w:t>
      </w:r>
      <w:r>
        <w:t>in</w:t>
      </w:r>
      <w:r>
        <w:rPr>
          <w:spacing w:val="-5"/>
        </w:rPr>
        <w:t xml:space="preserve"> </w:t>
      </w:r>
      <w:r>
        <w:t>program</w:t>
      </w:r>
      <w:r>
        <w:rPr>
          <w:spacing w:val="-5"/>
        </w:rPr>
        <w:t xml:space="preserve"> </w:t>
      </w:r>
      <w:r>
        <w:t>documents,</w:t>
      </w:r>
      <w:r>
        <w:rPr>
          <w:spacing w:val="-5"/>
        </w:rPr>
        <w:t xml:space="preserve"> </w:t>
      </w:r>
      <w:r>
        <w:t>including</w:t>
      </w:r>
      <w:r>
        <w:rPr>
          <w:spacing w:val="-5"/>
        </w:rPr>
        <w:t xml:space="preserve"> </w:t>
      </w:r>
      <w:r>
        <w:t>the</w:t>
      </w:r>
      <w:r>
        <w:rPr>
          <w:spacing w:val="-5"/>
        </w:rPr>
        <w:t xml:space="preserve"> </w:t>
      </w:r>
      <w:r>
        <w:t>appendix</w:t>
      </w:r>
      <w:r>
        <w:rPr>
          <w:spacing w:val="-5"/>
        </w:rPr>
        <w:t xml:space="preserve"> </w:t>
      </w:r>
      <w:r>
        <w:t>number,</w:t>
      </w:r>
      <w:r>
        <w:rPr>
          <w:spacing w:val="-5"/>
        </w:rPr>
        <w:t xml:space="preserve"> </w:t>
      </w:r>
      <w:r>
        <w:t>title</w:t>
      </w:r>
      <w:r>
        <w:rPr>
          <w:spacing w:val="-5"/>
        </w:rPr>
        <w:t xml:space="preserve"> </w:t>
      </w:r>
      <w:r>
        <w:t>and page numbers</w:t>
      </w:r>
    </w:p>
    <w:p w14:paraId="192F37FE" w14:textId="77777777" w:rsidR="000E6A71" w:rsidRDefault="000E6A71" w:rsidP="000E6A71">
      <w:pPr>
        <w:pStyle w:val="AITLStext"/>
        <w:numPr>
          <w:ilvl w:val="0"/>
          <w:numId w:val="6"/>
        </w:numPr>
      </w:pPr>
      <w:r>
        <w:t>avoiding</w:t>
      </w:r>
      <w:r>
        <w:rPr>
          <w:spacing w:val="-4"/>
        </w:rPr>
        <w:t xml:space="preserve"> </w:t>
      </w:r>
      <w:r>
        <w:t>copying</w:t>
      </w:r>
      <w:r>
        <w:rPr>
          <w:spacing w:val="-3"/>
        </w:rPr>
        <w:t xml:space="preserve"> </w:t>
      </w:r>
      <w:r>
        <w:t>and</w:t>
      </w:r>
      <w:r>
        <w:rPr>
          <w:spacing w:val="-4"/>
        </w:rPr>
        <w:t xml:space="preserve"> </w:t>
      </w:r>
      <w:r>
        <w:t>pasting</w:t>
      </w:r>
      <w:r>
        <w:rPr>
          <w:spacing w:val="-3"/>
        </w:rPr>
        <w:t xml:space="preserve"> </w:t>
      </w:r>
      <w:r>
        <w:t>evidence</w:t>
      </w:r>
      <w:r>
        <w:rPr>
          <w:spacing w:val="-4"/>
        </w:rPr>
        <w:t xml:space="preserve"> </w:t>
      </w:r>
      <w:r>
        <w:t>or</w:t>
      </w:r>
      <w:r>
        <w:rPr>
          <w:spacing w:val="-3"/>
        </w:rPr>
        <w:t xml:space="preserve"> </w:t>
      </w:r>
      <w:r>
        <w:t>information</w:t>
      </w:r>
      <w:r>
        <w:rPr>
          <w:spacing w:val="-3"/>
        </w:rPr>
        <w:t xml:space="preserve"> </w:t>
      </w:r>
      <w:r>
        <w:t>from</w:t>
      </w:r>
      <w:r>
        <w:rPr>
          <w:spacing w:val="-4"/>
        </w:rPr>
        <w:t xml:space="preserve"> </w:t>
      </w:r>
      <w:r>
        <w:t>program</w:t>
      </w:r>
      <w:r>
        <w:rPr>
          <w:spacing w:val="-3"/>
        </w:rPr>
        <w:t xml:space="preserve"> </w:t>
      </w:r>
      <w:r>
        <w:t>documents</w:t>
      </w:r>
      <w:r>
        <w:rPr>
          <w:spacing w:val="-4"/>
        </w:rPr>
        <w:t xml:space="preserve"> </w:t>
      </w:r>
      <w:r>
        <w:t>into</w:t>
      </w:r>
      <w:r>
        <w:rPr>
          <w:spacing w:val="-3"/>
        </w:rPr>
        <w:t xml:space="preserve"> </w:t>
      </w:r>
      <w:r>
        <w:t>this</w:t>
      </w:r>
      <w:r>
        <w:rPr>
          <w:spacing w:val="-3"/>
        </w:rPr>
        <w:t xml:space="preserve"> </w:t>
      </w:r>
      <w:r>
        <w:rPr>
          <w:spacing w:val="-2"/>
        </w:rPr>
        <w:t>template</w:t>
      </w:r>
    </w:p>
    <w:p w14:paraId="4383D873" w14:textId="05D31B72" w:rsidR="000E6A71" w:rsidRDefault="000E6A71" w:rsidP="000E6A71">
      <w:pPr>
        <w:pStyle w:val="AITLStext"/>
        <w:numPr>
          <w:ilvl w:val="0"/>
          <w:numId w:val="6"/>
        </w:numPr>
      </w:pPr>
      <w:r>
        <w:t>using</w:t>
      </w:r>
      <w:r>
        <w:rPr>
          <w:spacing w:val="-4"/>
        </w:rPr>
        <w:t xml:space="preserve"> </w:t>
      </w:r>
      <w:r>
        <w:t>the</w:t>
      </w:r>
      <w:r>
        <w:rPr>
          <w:spacing w:val="-4"/>
        </w:rPr>
        <w:t xml:space="preserve"> </w:t>
      </w:r>
      <w:r>
        <w:t>‘Element</w:t>
      </w:r>
      <w:r>
        <w:rPr>
          <w:spacing w:val="-4"/>
        </w:rPr>
        <w:t xml:space="preserve"> </w:t>
      </w:r>
      <w:r>
        <w:t>Reference’</w:t>
      </w:r>
      <w:r>
        <w:rPr>
          <w:spacing w:val="-11"/>
        </w:rPr>
        <w:t xml:space="preserve"> </w:t>
      </w:r>
      <w:r>
        <w:t>column</w:t>
      </w:r>
      <w:r>
        <w:rPr>
          <w:spacing w:val="-4"/>
        </w:rPr>
        <w:t xml:space="preserve"> </w:t>
      </w:r>
      <w:r>
        <w:t>to</w:t>
      </w:r>
      <w:r>
        <w:rPr>
          <w:spacing w:val="-4"/>
        </w:rPr>
        <w:t xml:space="preserve"> </w:t>
      </w:r>
      <w:r>
        <w:t>include</w:t>
      </w:r>
      <w:r>
        <w:rPr>
          <w:spacing w:val="-4"/>
        </w:rPr>
        <w:t xml:space="preserve"> </w:t>
      </w:r>
      <w:r>
        <w:t>the</w:t>
      </w:r>
      <w:r>
        <w:rPr>
          <w:spacing w:val="-4"/>
        </w:rPr>
        <w:t xml:space="preserve"> </w:t>
      </w:r>
      <w:r>
        <w:t>‘Elements</w:t>
      </w:r>
      <w:r>
        <w:rPr>
          <w:spacing w:val="-4"/>
        </w:rPr>
        <w:t xml:space="preserve"> </w:t>
      </w:r>
      <w:r>
        <w:t>requiring</w:t>
      </w:r>
      <w:r>
        <w:rPr>
          <w:spacing w:val="-4"/>
        </w:rPr>
        <w:t xml:space="preserve"> </w:t>
      </w:r>
      <w:r>
        <w:t>verification’</w:t>
      </w:r>
      <w:r>
        <w:rPr>
          <w:spacing w:val="-10"/>
        </w:rPr>
        <w:t xml:space="preserve"> </w:t>
      </w:r>
      <w:r>
        <w:t>and</w:t>
      </w:r>
      <w:r>
        <w:rPr>
          <w:spacing w:val="-4"/>
        </w:rPr>
        <w:t xml:space="preserve"> </w:t>
      </w:r>
      <w:r>
        <w:t xml:space="preserve">‘Elements requiring professional judgement’ number – this helps </w:t>
      </w:r>
      <w:proofErr w:type="spellStart"/>
      <w:r>
        <w:t>panellists</w:t>
      </w:r>
      <w:proofErr w:type="spellEnd"/>
      <w:r>
        <w:t xml:space="preserve"> identify which evidence supports each verification and judgement. (This column is optional – please discuss it with the teacher regulatory authority.)</w:t>
      </w:r>
    </w:p>
    <w:p w14:paraId="5481454A" w14:textId="77777777" w:rsidR="00207117" w:rsidRDefault="000E6A71" w:rsidP="000E6A71">
      <w:pPr>
        <w:pStyle w:val="AITLStext"/>
        <w:sectPr w:rsidR="00207117" w:rsidSect="00CE17D3">
          <w:footerReference w:type="even" r:id="rId11"/>
          <w:footerReference w:type="default" r:id="rId12"/>
          <w:pgSz w:w="12240" w:h="15840"/>
          <w:pgMar w:top="1440" w:right="1440" w:bottom="1440" w:left="1440" w:header="708" w:footer="554" w:gutter="0"/>
          <w:cols w:space="708"/>
          <w:docGrid w:linePitch="360"/>
        </w:sectPr>
      </w:pPr>
      <w:r>
        <w:t xml:space="preserve"> </w:t>
      </w:r>
    </w:p>
    <w:p w14:paraId="44B69607" w14:textId="206EE7F0" w:rsidR="00207117" w:rsidRDefault="00207117" w:rsidP="00207117">
      <w:pPr>
        <w:pStyle w:val="AITSLHeading1"/>
        <w:rPr>
          <w:spacing w:val="-2"/>
        </w:rPr>
      </w:pPr>
      <w:r>
        <w:lastRenderedPageBreak/>
        <w:t>National</w:t>
      </w:r>
      <w:r>
        <w:rPr>
          <w:spacing w:val="-5"/>
        </w:rPr>
        <w:t xml:space="preserve"> </w:t>
      </w:r>
      <w:r>
        <w:t>Program</w:t>
      </w:r>
      <w:r>
        <w:rPr>
          <w:spacing w:val="-5"/>
        </w:rPr>
        <w:t xml:space="preserve"> </w:t>
      </w:r>
      <w:r>
        <w:t>Standards</w:t>
      </w:r>
      <w:r>
        <w:rPr>
          <w:spacing w:val="-4"/>
        </w:rPr>
        <w:t xml:space="preserve"> </w:t>
      </w:r>
      <w:r>
        <w:rPr>
          <w:spacing w:val="-2"/>
        </w:rPr>
        <w:t>matrix</w:t>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14014"/>
      </w:tblGrid>
      <w:tr w:rsidR="00EC0A04" w14:paraId="21361D88" w14:textId="77777777" w:rsidTr="009D5F74">
        <w:tc>
          <w:tcPr>
            <w:tcW w:w="14014" w:type="dxa"/>
            <w:shd w:val="clear" w:color="auto" w:fill="003B45"/>
          </w:tcPr>
          <w:p w14:paraId="36C43BC7" w14:textId="77777777" w:rsidR="00EC0A04" w:rsidRPr="00207117" w:rsidRDefault="00EC0A04" w:rsidP="009D5F74">
            <w:pPr>
              <w:spacing w:before="126"/>
              <w:ind w:left="384"/>
              <w:rPr>
                <w:b/>
                <w:sz w:val="26"/>
              </w:rPr>
            </w:pPr>
            <w:r>
              <w:rPr>
                <w:b/>
                <w:color w:val="FFFFFF"/>
                <w:sz w:val="48"/>
              </w:rPr>
              <w:t>1</w:t>
            </w:r>
            <w:r>
              <w:rPr>
                <w:b/>
                <w:color w:val="FFFFFF"/>
                <w:spacing w:val="74"/>
                <w:w w:val="150"/>
                <w:sz w:val="48"/>
              </w:rPr>
              <w:t xml:space="preserve"> </w:t>
            </w:r>
            <w:r>
              <w:rPr>
                <w:b/>
                <w:color w:val="FFFFFF"/>
                <w:sz w:val="26"/>
              </w:rPr>
              <w:t>Program</w:t>
            </w:r>
            <w:r>
              <w:rPr>
                <w:b/>
                <w:color w:val="FFFFFF"/>
                <w:spacing w:val="-2"/>
                <w:sz w:val="26"/>
              </w:rPr>
              <w:t xml:space="preserve"> </w:t>
            </w:r>
            <w:r>
              <w:rPr>
                <w:b/>
                <w:color w:val="FFFFFF"/>
                <w:sz w:val="26"/>
              </w:rPr>
              <w:t>Rationale</w:t>
            </w:r>
            <w:r>
              <w:rPr>
                <w:b/>
                <w:color w:val="FFFFFF"/>
                <w:spacing w:val="-2"/>
                <w:sz w:val="26"/>
              </w:rPr>
              <w:t xml:space="preserve"> </w:t>
            </w:r>
            <w:r>
              <w:rPr>
                <w:b/>
                <w:color w:val="FFFFFF"/>
                <w:sz w:val="26"/>
              </w:rPr>
              <w:t>and</w:t>
            </w:r>
            <w:r>
              <w:rPr>
                <w:b/>
                <w:color w:val="FFFFFF"/>
                <w:spacing w:val="-2"/>
                <w:sz w:val="26"/>
              </w:rPr>
              <w:t xml:space="preserve"> Structure</w:t>
            </w:r>
          </w:p>
        </w:tc>
      </w:tr>
    </w:tbl>
    <w:p w14:paraId="5CE896F0" w14:textId="77777777" w:rsidR="00EC0A04" w:rsidRPr="00EC0A04" w:rsidRDefault="00EC0A04" w:rsidP="00EC0A04">
      <w:pPr>
        <w:pStyle w:val="AITSLHeading1"/>
        <w:spacing w:before="0" w:after="0"/>
        <w:ind w:left="0"/>
        <w:rPr>
          <w:sz w:val="2"/>
          <w:szCs w:val="2"/>
        </w:rPr>
      </w:pP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5934"/>
        <w:gridCol w:w="6520"/>
        <w:gridCol w:w="1560"/>
      </w:tblGrid>
      <w:tr w:rsidR="00207117" w:rsidRPr="00207117" w14:paraId="5A8A760D" w14:textId="77777777" w:rsidTr="00EC0A04">
        <w:trPr>
          <w:trHeight w:val="567"/>
          <w:tblHeader/>
        </w:trPr>
        <w:tc>
          <w:tcPr>
            <w:tcW w:w="5934" w:type="dxa"/>
            <w:tcBorders>
              <w:top w:val="thickThinSmallGap" w:sz="12" w:space="0" w:color="FFFFFF" w:themeColor="background1"/>
            </w:tcBorders>
            <w:shd w:val="clear" w:color="auto" w:fill="328F92"/>
            <w:vAlign w:val="bottom"/>
          </w:tcPr>
          <w:p w14:paraId="6E813FAA" w14:textId="064FD361" w:rsidR="00207117" w:rsidRPr="00207117" w:rsidRDefault="00207117" w:rsidP="008320B8">
            <w:pPr>
              <w:pStyle w:val="AITLStext"/>
              <w:ind w:left="227"/>
              <w:rPr>
                <w:b/>
                <w:bCs/>
                <w:color w:val="FFFFFF" w:themeColor="background1"/>
              </w:rPr>
            </w:pPr>
            <w:r w:rsidRPr="00207117">
              <w:rPr>
                <w:b/>
                <w:bCs/>
                <w:color w:val="FFFFFF" w:themeColor="background1"/>
              </w:rPr>
              <w:t>Program Standard</w:t>
            </w:r>
          </w:p>
        </w:tc>
        <w:tc>
          <w:tcPr>
            <w:tcW w:w="6520" w:type="dxa"/>
            <w:tcBorders>
              <w:top w:val="thickThinSmallGap" w:sz="12" w:space="0" w:color="FFFFFF" w:themeColor="background1"/>
            </w:tcBorders>
            <w:shd w:val="clear" w:color="auto" w:fill="328F92"/>
            <w:vAlign w:val="bottom"/>
          </w:tcPr>
          <w:p w14:paraId="6F745FBB" w14:textId="743380AA" w:rsidR="00207117" w:rsidRPr="00207117" w:rsidRDefault="00207117" w:rsidP="00EC0A04">
            <w:pPr>
              <w:pStyle w:val="AITLStext"/>
              <w:ind w:left="0"/>
              <w:rPr>
                <w:b/>
                <w:bCs/>
                <w:color w:val="FFFFFF" w:themeColor="background1"/>
              </w:rPr>
            </w:pPr>
            <w:r w:rsidRPr="00207117">
              <w:rPr>
                <w:b/>
                <w:bCs/>
                <w:color w:val="FFFFFF" w:themeColor="background1"/>
              </w:rPr>
              <w:t>Evidence of meeting the Program</w:t>
            </w:r>
            <w:r w:rsidR="0045466C">
              <w:rPr>
                <w:b/>
                <w:bCs/>
                <w:color w:val="FFFFFF" w:themeColor="background1"/>
              </w:rPr>
              <w:t xml:space="preserve"> Standard</w:t>
            </w:r>
          </w:p>
        </w:tc>
        <w:tc>
          <w:tcPr>
            <w:tcW w:w="1560" w:type="dxa"/>
            <w:tcBorders>
              <w:top w:val="thickThinSmallGap" w:sz="12" w:space="0" w:color="FFFFFF" w:themeColor="background1"/>
            </w:tcBorders>
            <w:shd w:val="clear" w:color="auto" w:fill="328F92"/>
            <w:vAlign w:val="bottom"/>
          </w:tcPr>
          <w:p w14:paraId="5E897641" w14:textId="61C5CB89" w:rsidR="00207117" w:rsidRPr="00207117" w:rsidRDefault="00207117" w:rsidP="00EC0A04">
            <w:pPr>
              <w:pStyle w:val="AITLStext"/>
              <w:ind w:left="0"/>
              <w:rPr>
                <w:b/>
                <w:bCs/>
                <w:color w:val="FFFFFF" w:themeColor="background1"/>
              </w:rPr>
            </w:pPr>
            <w:r w:rsidRPr="00207117">
              <w:rPr>
                <w:b/>
                <w:bCs/>
                <w:color w:val="FFFFFF" w:themeColor="background1"/>
              </w:rPr>
              <w:t>Element Reference</w:t>
            </w:r>
          </w:p>
        </w:tc>
      </w:tr>
      <w:tr w:rsidR="009E0477" w14:paraId="3E26995A" w14:textId="77777777" w:rsidTr="00B85F58">
        <w:trPr>
          <w:trHeight w:val="1838"/>
        </w:trPr>
        <w:tc>
          <w:tcPr>
            <w:tcW w:w="5934" w:type="dxa"/>
            <w:vMerge w:val="restart"/>
            <w:shd w:val="clear" w:color="auto" w:fill="F2F2F2" w:themeFill="background1" w:themeFillShade="F2"/>
          </w:tcPr>
          <w:p w14:paraId="36607A74" w14:textId="77777777" w:rsidR="009E0477" w:rsidRPr="0045466C" w:rsidRDefault="009E0477" w:rsidP="009E0477">
            <w:pPr>
              <w:pStyle w:val="AITSLTablehead"/>
            </w:pPr>
            <w:proofErr w:type="gramStart"/>
            <w:r w:rsidRPr="0045466C">
              <w:t>1.1</w:t>
            </w:r>
            <w:r w:rsidRPr="0045466C">
              <w:rPr>
                <w:spacing w:val="29"/>
              </w:rPr>
              <w:t xml:space="preserve">  </w:t>
            </w:r>
            <w:r w:rsidRPr="0045466C">
              <w:t>Rationale</w:t>
            </w:r>
            <w:proofErr w:type="gramEnd"/>
            <w:r w:rsidRPr="0045466C">
              <w:rPr>
                <w:spacing w:val="-2"/>
              </w:rPr>
              <w:t xml:space="preserve"> </w:t>
            </w:r>
            <w:r w:rsidRPr="0045466C">
              <w:t>and</w:t>
            </w:r>
            <w:r w:rsidRPr="0045466C">
              <w:rPr>
                <w:spacing w:val="-1"/>
              </w:rPr>
              <w:t xml:space="preserve"> </w:t>
            </w:r>
            <w:r w:rsidRPr="0045466C">
              <w:rPr>
                <w:spacing w:val="-2"/>
              </w:rPr>
              <w:t>sequence</w:t>
            </w:r>
          </w:p>
          <w:p w14:paraId="2E46721C" w14:textId="77777777" w:rsidR="009E0477" w:rsidRPr="0045466C" w:rsidRDefault="009E0477" w:rsidP="0045466C">
            <w:pPr>
              <w:pStyle w:val="BodyText"/>
              <w:spacing w:before="126"/>
              <w:ind w:left="226"/>
              <w:rPr>
                <w:rFonts w:ascii="Arial" w:hAnsi="Arial" w:cs="Arial"/>
              </w:rPr>
            </w:pPr>
            <w:r w:rsidRPr="0045466C">
              <w:rPr>
                <w:rFonts w:ascii="Arial" w:hAnsi="Arial" w:cs="Arial"/>
                <w:color w:val="414042"/>
              </w:rPr>
              <w:t>The</w:t>
            </w:r>
            <w:r w:rsidRPr="0045466C">
              <w:rPr>
                <w:rFonts w:ascii="Arial" w:hAnsi="Arial" w:cs="Arial"/>
                <w:color w:val="414042"/>
                <w:spacing w:val="-2"/>
              </w:rPr>
              <w:t xml:space="preserve"> </w:t>
            </w:r>
            <w:r w:rsidRPr="0045466C">
              <w:rPr>
                <w:rFonts w:ascii="Arial" w:hAnsi="Arial" w:cs="Arial"/>
                <w:color w:val="414042"/>
              </w:rPr>
              <w:t>program</w:t>
            </w:r>
            <w:r w:rsidRPr="0045466C">
              <w:rPr>
                <w:rFonts w:ascii="Arial" w:hAnsi="Arial" w:cs="Arial"/>
                <w:color w:val="414042"/>
                <w:spacing w:val="-2"/>
              </w:rPr>
              <w:t xml:space="preserve"> </w:t>
            </w:r>
            <w:r w:rsidRPr="0045466C">
              <w:rPr>
                <w:rFonts w:ascii="Arial" w:hAnsi="Arial" w:cs="Arial"/>
                <w:color w:val="414042"/>
              </w:rPr>
              <w:t>development,</w:t>
            </w:r>
            <w:r w:rsidRPr="0045466C">
              <w:rPr>
                <w:rFonts w:ascii="Arial" w:hAnsi="Arial" w:cs="Arial"/>
                <w:color w:val="414042"/>
                <w:spacing w:val="-2"/>
              </w:rPr>
              <w:t xml:space="preserve"> </w:t>
            </w:r>
            <w:r w:rsidRPr="0045466C">
              <w:rPr>
                <w:rFonts w:ascii="Arial" w:hAnsi="Arial" w:cs="Arial"/>
                <w:color w:val="414042"/>
              </w:rPr>
              <w:t>design</w:t>
            </w:r>
            <w:r w:rsidRPr="0045466C">
              <w:rPr>
                <w:rFonts w:ascii="Arial" w:hAnsi="Arial" w:cs="Arial"/>
                <w:color w:val="414042"/>
                <w:spacing w:val="-2"/>
              </w:rPr>
              <w:t xml:space="preserve"> </w:t>
            </w:r>
            <w:r w:rsidRPr="0045466C">
              <w:rPr>
                <w:rFonts w:ascii="Arial" w:hAnsi="Arial" w:cs="Arial"/>
                <w:color w:val="414042"/>
              </w:rPr>
              <w:t>and</w:t>
            </w:r>
            <w:r w:rsidRPr="0045466C">
              <w:rPr>
                <w:rFonts w:ascii="Arial" w:hAnsi="Arial" w:cs="Arial"/>
                <w:color w:val="414042"/>
                <w:spacing w:val="-2"/>
              </w:rPr>
              <w:t xml:space="preserve"> </w:t>
            </w:r>
            <w:r w:rsidRPr="0045466C">
              <w:rPr>
                <w:rFonts w:ascii="Arial" w:hAnsi="Arial" w:cs="Arial"/>
                <w:color w:val="414042"/>
              </w:rPr>
              <w:t>delivery</w:t>
            </w:r>
            <w:r w:rsidRPr="0045466C">
              <w:rPr>
                <w:rFonts w:ascii="Arial" w:hAnsi="Arial" w:cs="Arial"/>
                <w:color w:val="414042"/>
                <w:spacing w:val="-2"/>
              </w:rPr>
              <w:t xml:space="preserve"> </w:t>
            </w:r>
            <w:r w:rsidRPr="0045466C">
              <w:rPr>
                <w:rFonts w:ascii="Arial" w:hAnsi="Arial" w:cs="Arial"/>
                <w:color w:val="414042"/>
              </w:rPr>
              <w:t>are</w:t>
            </w:r>
            <w:r w:rsidRPr="0045466C">
              <w:rPr>
                <w:rFonts w:ascii="Arial" w:hAnsi="Arial" w:cs="Arial"/>
                <w:color w:val="414042"/>
                <w:spacing w:val="-2"/>
              </w:rPr>
              <w:t xml:space="preserve"> </w:t>
            </w:r>
            <w:r w:rsidRPr="0045466C">
              <w:rPr>
                <w:rFonts w:ascii="Arial" w:hAnsi="Arial" w:cs="Arial"/>
                <w:color w:val="414042"/>
              </w:rPr>
              <w:t>based</w:t>
            </w:r>
            <w:r w:rsidRPr="0045466C">
              <w:rPr>
                <w:rFonts w:ascii="Arial" w:hAnsi="Arial" w:cs="Arial"/>
                <w:color w:val="414042"/>
                <w:spacing w:val="-1"/>
              </w:rPr>
              <w:t xml:space="preserve"> </w:t>
            </w:r>
            <w:r w:rsidRPr="0045466C">
              <w:rPr>
                <w:rFonts w:ascii="Arial" w:hAnsi="Arial" w:cs="Arial"/>
                <w:color w:val="414042"/>
                <w:spacing w:val="-5"/>
              </w:rPr>
              <w:t>on:</w:t>
            </w:r>
          </w:p>
          <w:p w14:paraId="5F9457F7" w14:textId="77777777" w:rsidR="009E0477" w:rsidRPr="0045466C" w:rsidRDefault="009E0477" w:rsidP="0045466C">
            <w:pPr>
              <w:pStyle w:val="AITSLletterlvl1"/>
            </w:pPr>
            <w:r w:rsidRPr="0045466C">
              <w:t>a</w:t>
            </w:r>
            <w:r w:rsidRPr="0045466C">
              <w:rPr>
                <w:spacing w:val="-5"/>
              </w:rPr>
              <w:t xml:space="preserve"> </w:t>
            </w:r>
            <w:r w:rsidRPr="0045466C">
              <w:t>documented</w:t>
            </w:r>
            <w:r w:rsidRPr="0045466C">
              <w:rPr>
                <w:spacing w:val="-5"/>
              </w:rPr>
              <w:t xml:space="preserve"> </w:t>
            </w:r>
            <w:r w:rsidRPr="0045466C">
              <w:t>evidence-based</w:t>
            </w:r>
            <w:r w:rsidRPr="0045466C">
              <w:rPr>
                <w:spacing w:val="-5"/>
              </w:rPr>
              <w:t xml:space="preserve"> </w:t>
            </w:r>
            <w:r w:rsidRPr="0045466C">
              <w:t>rationale</w:t>
            </w:r>
            <w:r w:rsidRPr="0045466C">
              <w:rPr>
                <w:spacing w:val="-5"/>
              </w:rPr>
              <w:t xml:space="preserve"> </w:t>
            </w:r>
            <w:r w:rsidRPr="0045466C">
              <w:t>of</w:t>
            </w:r>
            <w:r w:rsidRPr="0045466C">
              <w:rPr>
                <w:spacing w:val="-5"/>
              </w:rPr>
              <w:t xml:space="preserve"> </w:t>
            </w:r>
            <w:r w:rsidRPr="0045466C">
              <w:t>how</w:t>
            </w:r>
            <w:r w:rsidRPr="0045466C">
              <w:rPr>
                <w:spacing w:val="-5"/>
              </w:rPr>
              <w:t xml:space="preserve"> </w:t>
            </w:r>
            <w:r w:rsidRPr="0045466C">
              <w:t>the</w:t>
            </w:r>
            <w:r w:rsidRPr="0045466C">
              <w:rPr>
                <w:spacing w:val="-5"/>
              </w:rPr>
              <w:t xml:space="preserve"> </w:t>
            </w:r>
            <w:r w:rsidRPr="0045466C">
              <w:t>program</w:t>
            </w:r>
            <w:r w:rsidRPr="0045466C">
              <w:rPr>
                <w:spacing w:val="-5"/>
              </w:rPr>
              <w:t xml:space="preserve"> </w:t>
            </w:r>
            <w:r w:rsidRPr="0045466C">
              <w:t>will develop effective teachers who:</w:t>
            </w:r>
          </w:p>
          <w:p w14:paraId="58FF769F" w14:textId="77777777" w:rsidR="009E0477" w:rsidRPr="0045466C" w:rsidRDefault="009E0477" w:rsidP="0045466C">
            <w:pPr>
              <w:pStyle w:val="AITSLletterlvl2"/>
            </w:pPr>
            <w:r w:rsidRPr="0045466C">
              <w:t>meet</w:t>
            </w:r>
            <w:r w:rsidRPr="0045466C">
              <w:rPr>
                <w:spacing w:val="-7"/>
              </w:rPr>
              <w:t xml:space="preserve"> </w:t>
            </w:r>
            <w:r w:rsidRPr="0045466C">
              <w:t>the</w:t>
            </w:r>
            <w:r w:rsidRPr="0045466C">
              <w:rPr>
                <w:spacing w:val="-9"/>
              </w:rPr>
              <w:t xml:space="preserve"> </w:t>
            </w:r>
            <w:r w:rsidRPr="0045466C">
              <w:t>Teacher</w:t>
            </w:r>
            <w:r w:rsidRPr="0045466C">
              <w:rPr>
                <w:spacing w:val="-6"/>
              </w:rPr>
              <w:t xml:space="preserve"> </w:t>
            </w:r>
            <w:r w:rsidRPr="0045466C">
              <w:t>Standards</w:t>
            </w:r>
            <w:r w:rsidRPr="0045466C">
              <w:rPr>
                <w:spacing w:val="-6"/>
              </w:rPr>
              <w:t xml:space="preserve"> </w:t>
            </w:r>
            <w:r w:rsidRPr="0045466C">
              <w:t>(Graduate</w:t>
            </w:r>
            <w:r w:rsidRPr="0045466C">
              <w:rPr>
                <w:spacing w:val="-6"/>
              </w:rPr>
              <w:t xml:space="preserve"> </w:t>
            </w:r>
            <w:r w:rsidRPr="0045466C">
              <w:rPr>
                <w:spacing w:val="-2"/>
              </w:rPr>
              <w:t>level)</w:t>
            </w:r>
          </w:p>
          <w:p w14:paraId="5B768E12" w14:textId="77777777" w:rsidR="009E0477" w:rsidRPr="0045466C" w:rsidRDefault="009E0477" w:rsidP="0045466C">
            <w:pPr>
              <w:pStyle w:val="AITSLletterlvl2"/>
            </w:pPr>
            <w:r w:rsidRPr="0045466C">
              <w:t>successfully</w:t>
            </w:r>
            <w:r w:rsidRPr="0045466C">
              <w:rPr>
                <w:spacing w:val="-6"/>
              </w:rPr>
              <w:t xml:space="preserve"> </w:t>
            </w:r>
            <w:r w:rsidRPr="0045466C">
              <w:t>meet</w:t>
            </w:r>
            <w:r w:rsidRPr="0045466C">
              <w:rPr>
                <w:spacing w:val="-6"/>
              </w:rPr>
              <w:t xml:space="preserve"> </w:t>
            </w:r>
            <w:r w:rsidRPr="0045466C">
              <w:t>the</w:t>
            </w:r>
            <w:r w:rsidRPr="0045466C">
              <w:rPr>
                <w:spacing w:val="-6"/>
              </w:rPr>
              <w:t xml:space="preserve"> </w:t>
            </w:r>
            <w:r w:rsidRPr="0045466C">
              <w:t>learning</w:t>
            </w:r>
            <w:r w:rsidRPr="0045466C">
              <w:rPr>
                <w:spacing w:val="-6"/>
              </w:rPr>
              <w:t xml:space="preserve"> </w:t>
            </w:r>
            <w:r w:rsidRPr="0045466C">
              <w:t>outcomes</w:t>
            </w:r>
            <w:r w:rsidRPr="0045466C">
              <w:rPr>
                <w:spacing w:val="-6"/>
              </w:rPr>
              <w:t xml:space="preserve"> </w:t>
            </w:r>
            <w:r w:rsidRPr="0045466C">
              <w:t>and</w:t>
            </w:r>
            <w:r w:rsidRPr="0045466C">
              <w:rPr>
                <w:spacing w:val="-6"/>
              </w:rPr>
              <w:t xml:space="preserve"> </w:t>
            </w:r>
            <w:r w:rsidRPr="0045466C">
              <w:t>address</w:t>
            </w:r>
            <w:r w:rsidRPr="0045466C">
              <w:rPr>
                <w:spacing w:val="-6"/>
              </w:rPr>
              <w:t xml:space="preserve"> </w:t>
            </w:r>
            <w:r w:rsidRPr="0045466C">
              <w:t>the focus areas of the core content in Schedule 1</w:t>
            </w:r>
          </w:p>
          <w:p w14:paraId="0CDFB3C8" w14:textId="74291235" w:rsidR="009E0477" w:rsidRPr="0045466C" w:rsidRDefault="009E0477" w:rsidP="0045466C">
            <w:pPr>
              <w:pStyle w:val="AITSLletterlvl1"/>
            </w:pPr>
            <w:r w:rsidRPr="0045466C">
              <w:t>a coherent and sequenced delivery of program content (including professional</w:t>
            </w:r>
            <w:r w:rsidRPr="0045466C">
              <w:rPr>
                <w:spacing w:val="-7"/>
              </w:rPr>
              <w:t xml:space="preserve"> </w:t>
            </w:r>
            <w:r w:rsidRPr="0045466C">
              <w:t>experience,</w:t>
            </w:r>
            <w:r w:rsidRPr="0045466C">
              <w:rPr>
                <w:spacing w:val="-7"/>
              </w:rPr>
              <w:t xml:space="preserve"> </w:t>
            </w:r>
            <w:r w:rsidRPr="0045466C">
              <w:t>curriculum</w:t>
            </w:r>
            <w:r w:rsidRPr="0045466C">
              <w:rPr>
                <w:spacing w:val="-7"/>
              </w:rPr>
              <w:t xml:space="preserve"> </w:t>
            </w:r>
            <w:r w:rsidRPr="0045466C">
              <w:t>and</w:t>
            </w:r>
            <w:r w:rsidRPr="0045466C">
              <w:rPr>
                <w:spacing w:val="-7"/>
              </w:rPr>
              <w:t xml:space="preserve"> </w:t>
            </w:r>
            <w:r w:rsidRPr="0045466C">
              <w:t>pedagogical</w:t>
            </w:r>
            <w:r w:rsidRPr="0045466C">
              <w:rPr>
                <w:spacing w:val="-7"/>
              </w:rPr>
              <w:t xml:space="preserve"> </w:t>
            </w:r>
            <w:r w:rsidRPr="0045466C">
              <w:t>studies)</w:t>
            </w:r>
            <w:r w:rsidRPr="0045466C">
              <w:rPr>
                <w:spacing w:val="-7"/>
              </w:rPr>
              <w:t xml:space="preserve"> </w:t>
            </w:r>
            <w:r w:rsidRPr="0045466C">
              <w:t>that enables achievement of the</w:t>
            </w:r>
            <w:r w:rsidRPr="0045466C">
              <w:rPr>
                <w:spacing w:val="-1"/>
              </w:rPr>
              <w:t xml:space="preserve"> </w:t>
            </w:r>
            <w:r w:rsidRPr="0045466C">
              <w:t>Teacher Standards (Graduate level).</w:t>
            </w:r>
          </w:p>
        </w:tc>
        <w:tc>
          <w:tcPr>
            <w:tcW w:w="6520" w:type="dxa"/>
            <w:tcBorders>
              <w:bottom w:val="single" w:sz="2" w:space="0" w:color="178185"/>
            </w:tcBorders>
          </w:tcPr>
          <w:p w14:paraId="1E4C10FB" w14:textId="77777777" w:rsidR="009E0477" w:rsidRDefault="009E0477" w:rsidP="00B85F58">
            <w:pPr>
              <w:pStyle w:val="AITLStext"/>
              <w:spacing w:before="120"/>
              <w:ind w:left="0"/>
              <w:rPr>
                <w:b/>
                <w:bCs/>
                <w:sz w:val="18"/>
                <w:szCs w:val="18"/>
              </w:rPr>
            </w:pPr>
            <w:r>
              <w:rPr>
                <w:noProof/>
                <w14:ligatures w14:val="standardContextual"/>
              </w:rPr>
              <w:drawing>
                <wp:inline distT="0" distB="0" distL="0" distR="0" wp14:anchorId="77D59E80" wp14:editId="6BC43FE0">
                  <wp:extent cx="119257" cy="132035"/>
                  <wp:effectExtent l="0" t="0" r="0" b="0"/>
                  <wp:docPr id="7470983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7D00B813" w14:textId="5F4C8842" w:rsidR="009E0477" w:rsidRDefault="009E0477" w:rsidP="0045466C">
            <w:pPr>
              <w:pStyle w:val="Table1"/>
            </w:pPr>
          </w:p>
        </w:tc>
        <w:tc>
          <w:tcPr>
            <w:tcW w:w="1560" w:type="dxa"/>
            <w:tcBorders>
              <w:bottom w:val="single" w:sz="2" w:space="0" w:color="178185"/>
            </w:tcBorders>
            <w:shd w:val="clear" w:color="auto" w:fill="FAFAFA"/>
          </w:tcPr>
          <w:p w14:paraId="1FA2A87D" w14:textId="77777777" w:rsidR="009E0477" w:rsidRDefault="009E0477" w:rsidP="005F089D">
            <w:pPr>
              <w:pStyle w:val="Table1"/>
            </w:pPr>
          </w:p>
        </w:tc>
      </w:tr>
      <w:tr w:rsidR="009E0477" w14:paraId="5673B0C2" w14:textId="77777777" w:rsidTr="00B85F58">
        <w:trPr>
          <w:trHeight w:val="1788"/>
        </w:trPr>
        <w:tc>
          <w:tcPr>
            <w:tcW w:w="5934" w:type="dxa"/>
            <w:vMerge/>
            <w:shd w:val="clear" w:color="auto" w:fill="F2F2F2" w:themeFill="background1" w:themeFillShade="F2"/>
          </w:tcPr>
          <w:p w14:paraId="69D5F8A5" w14:textId="77777777" w:rsidR="009E0477" w:rsidRDefault="009E0477" w:rsidP="0045466C">
            <w:pPr>
              <w:pStyle w:val="Table1"/>
            </w:pPr>
          </w:p>
        </w:tc>
        <w:tc>
          <w:tcPr>
            <w:tcW w:w="6520" w:type="dxa"/>
            <w:tcBorders>
              <w:top w:val="single" w:sz="2" w:space="0" w:color="178185"/>
              <w:bottom w:val="single" w:sz="2" w:space="0" w:color="178185"/>
            </w:tcBorders>
          </w:tcPr>
          <w:p w14:paraId="1F3499D6" w14:textId="0ADC4FDC" w:rsidR="009E0477" w:rsidRDefault="009E0477" w:rsidP="00F47683">
            <w:pPr>
              <w:pStyle w:val="AITLStext"/>
              <w:spacing w:before="40" w:line="240" w:lineRule="auto"/>
              <w:ind w:left="0"/>
              <w:rPr>
                <w:b/>
                <w:bCs/>
                <w:sz w:val="18"/>
                <w:szCs w:val="18"/>
              </w:rPr>
            </w:pPr>
            <w:r>
              <w:rPr>
                <w:noProof/>
                <w14:ligatures w14:val="standardContextual"/>
              </w:rPr>
              <w:drawing>
                <wp:inline distT="0" distB="0" distL="0" distR="0" wp14:anchorId="1F43E611" wp14:editId="4B829613">
                  <wp:extent cx="153670" cy="170133"/>
                  <wp:effectExtent l="0" t="0" r="0" b="0"/>
                  <wp:docPr id="10928229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sidR="00CD6702">
              <w:rPr>
                <w:b/>
                <w:bCs/>
                <w:sz w:val="18"/>
                <w:szCs w:val="18"/>
              </w:rPr>
              <w:t>professional judgement</w:t>
            </w:r>
          </w:p>
          <w:p w14:paraId="50B0C1CF" w14:textId="77777777" w:rsidR="009E0477" w:rsidRDefault="009E0477" w:rsidP="000E6A71">
            <w:pPr>
              <w:pStyle w:val="AITLStext"/>
              <w:ind w:left="0"/>
            </w:pPr>
          </w:p>
        </w:tc>
        <w:tc>
          <w:tcPr>
            <w:tcW w:w="1560" w:type="dxa"/>
            <w:tcBorders>
              <w:top w:val="single" w:sz="2" w:space="0" w:color="178185"/>
              <w:bottom w:val="single" w:sz="2" w:space="0" w:color="178185"/>
            </w:tcBorders>
            <w:shd w:val="clear" w:color="auto" w:fill="FAFAFA"/>
          </w:tcPr>
          <w:p w14:paraId="2808034F" w14:textId="77777777" w:rsidR="009E0477" w:rsidRDefault="009E0477" w:rsidP="000E6A71">
            <w:pPr>
              <w:pStyle w:val="AITLStext"/>
              <w:ind w:left="0"/>
            </w:pPr>
          </w:p>
        </w:tc>
      </w:tr>
      <w:tr w:rsidR="00EC0A04" w14:paraId="34DED2A8" w14:textId="77777777" w:rsidTr="00B85F58">
        <w:trPr>
          <w:trHeight w:val="1930"/>
        </w:trPr>
        <w:tc>
          <w:tcPr>
            <w:tcW w:w="5934" w:type="dxa"/>
            <w:vMerge w:val="restart"/>
            <w:tcBorders>
              <w:top w:val="single" w:sz="2" w:space="0" w:color="178185"/>
            </w:tcBorders>
            <w:shd w:val="clear" w:color="auto" w:fill="F2F2F2" w:themeFill="background1" w:themeFillShade="F2"/>
          </w:tcPr>
          <w:p w14:paraId="44BC4A95" w14:textId="687580F0" w:rsidR="00EC0A04" w:rsidRPr="009E0477" w:rsidRDefault="00EC0A04" w:rsidP="009E0477">
            <w:pPr>
              <w:pStyle w:val="AITSLTablehead"/>
              <w:rPr>
                <w:lang w:val="en-GB"/>
              </w:rPr>
            </w:pPr>
            <w:proofErr w:type="gramStart"/>
            <w:r>
              <w:rPr>
                <w:spacing w:val="29"/>
              </w:rPr>
              <w:t>1.2</w:t>
            </w:r>
            <w:r w:rsidRPr="0045466C">
              <w:rPr>
                <w:spacing w:val="29"/>
              </w:rPr>
              <w:t xml:space="preserve">  </w:t>
            </w:r>
            <w:r w:rsidRPr="009E0477">
              <w:rPr>
                <w:lang w:val="en-GB"/>
              </w:rPr>
              <w:t>Developments</w:t>
            </w:r>
            <w:proofErr w:type="gramEnd"/>
            <w:r w:rsidRPr="009E0477">
              <w:rPr>
                <w:lang w:val="en-GB"/>
              </w:rPr>
              <w:t xml:space="preserve"> </w:t>
            </w:r>
            <w:r w:rsidRPr="009E0477">
              <w:t>and</w:t>
            </w:r>
            <w:r w:rsidRPr="009E0477">
              <w:rPr>
                <w:lang w:val="en-GB"/>
              </w:rPr>
              <w:t xml:space="preserve"> stakeholder perspectives</w:t>
            </w:r>
          </w:p>
          <w:p w14:paraId="06861298" w14:textId="77777777" w:rsidR="00EC0A04" w:rsidRPr="009E0477" w:rsidRDefault="00EC0A04" w:rsidP="009E0477">
            <w:pPr>
              <w:pStyle w:val="AITSLTablehead"/>
              <w:rPr>
                <w:b w:val="0"/>
                <w:bCs/>
                <w:szCs w:val="18"/>
                <w:lang w:val="en-GB"/>
              </w:rPr>
            </w:pPr>
            <w:r w:rsidRPr="009E0477">
              <w:rPr>
                <w:b w:val="0"/>
                <w:bCs/>
                <w:szCs w:val="18"/>
                <w:lang w:val="en-GB"/>
              </w:rPr>
              <w:t xml:space="preserve">The program design and delivery take account of: </w:t>
            </w:r>
          </w:p>
          <w:p w14:paraId="60840A3D" w14:textId="77777777" w:rsidR="00EC0A04" w:rsidRPr="009E0477" w:rsidRDefault="00EC0A04" w:rsidP="009E0477">
            <w:pPr>
              <w:pStyle w:val="AITSLletterlvl1"/>
              <w:numPr>
                <w:ilvl w:val="0"/>
                <w:numId w:val="15"/>
              </w:numPr>
              <w:rPr>
                <w:lang w:val="en-GB"/>
              </w:rPr>
            </w:pPr>
            <w:r w:rsidRPr="009E0477">
              <w:rPr>
                <w:lang w:val="en-GB"/>
              </w:rPr>
              <w:t>contemporary and emerging developments in education, curriculum requirements, research, community expectations, local employer and national system needs, including workforce demands for teaching specialisations</w:t>
            </w:r>
          </w:p>
          <w:p w14:paraId="4489A8C4" w14:textId="77777777" w:rsidR="00EC0A04" w:rsidRPr="009E0477" w:rsidRDefault="00EC0A04" w:rsidP="009E0477">
            <w:pPr>
              <w:pStyle w:val="AITSLletterlvl1"/>
              <w:rPr>
                <w:lang w:val="en-GB"/>
              </w:rPr>
            </w:pPr>
            <w:r w:rsidRPr="009E0477">
              <w:rPr>
                <w:lang w:val="en-GB"/>
              </w:rPr>
              <w:t>the perspectives of stakeholders such as:</w:t>
            </w:r>
          </w:p>
          <w:p w14:paraId="701C428A" w14:textId="77777777" w:rsidR="00EC0A04" w:rsidRPr="009E0477" w:rsidRDefault="00EC0A04" w:rsidP="00EC0A04">
            <w:pPr>
              <w:pStyle w:val="AITSLTablebulletsvlv1"/>
            </w:pPr>
            <w:r w:rsidRPr="009E0477">
              <w:t xml:space="preserve">employers </w:t>
            </w:r>
          </w:p>
          <w:p w14:paraId="07319216" w14:textId="77777777" w:rsidR="00EC0A04" w:rsidRPr="009E0477" w:rsidRDefault="00EC0A04" w:rsidP="00EC0A04">
            <w:pPr>
              <w:pStyle w:val="AITSLTablebulletsvlv1"/>
            </w:pPr>
            <w:r w:rsidRPr="009E0477">
              <w:t xml:space="preserve">professional teacher bodies </w:t>
            </w:r>
          </w:p>
          <w:p w14:paraId="13BE0354" w14:textId="77777777" w:rsidR="00EC0A04" w:rsidRPr="009E0477" w:rsidRDefault="00EC0A04" w:rsidP="00EC0A04">
            <w:pPr>
              <w:pStyle w:val="AITSLTablebulletsvlv1"/>
            </w:pPr>
            <w:r w:rsidRPr="009E0477">
              <w:t xml:space="preserve">practising teachers </w:t>
            </w:r>
          </w:p>
          <w:p w14:paraId="7B925CDE" w14:textId="77777777" w:rsidR="00EC0A04" w:rsidRPr="009E0477" w:rsidRDefault="00EC0A04" w:rsidP="00EC0A04">
            <w:pPr>
              <w:pStyle w:val="AITSLTablebulletsvlv1"/>
            </w:pPr>
            <w:r w:rsidRPr="009E0477">
              <w:t xml:space="preserve">relevant cultural and community experts. </w:t>
            </w:r>
          </w:p>
          <w:p w14:paraId="63E74E0C" w14:textId="77777777" w:rsidR="00EC0A04" w:rsidRDefault="00EC0A04" w:rsidP="0045466C">
            <w:pPr>
              <w:pStyle w:val="Table1"/>
            </w:pPr>
          </w:p>
        </w:tc>
        <w:tc>
          <w:tcPr>
            <w:tcW w:w="6520" w:type="dxa"/>
            <w:tcBorders>
              <w:top w:val="single" w:sz="2" w:space="0" w:color="178185"/>
              <w:bottom w:val="single" w:sz="2" w:space="0" w:color="178185"/>
            </w:tcBorders>
          </w:tcPr>
          <w:p w14:paraId="5413E82D"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1ABEF6D1" wp14:editId="7DB2B2CE">
                  <wp:extent cx="119257" cy="132035"/>
                  <wp:effectExtent l="0" t="0" r="0" b="0"/>
                  <wp:docPr id="8745912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3BAA03EB" w14:textId="77777777" w:rsidR="00EC0A04" w:rsidRDefault="00EC0A04"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046514E2" w14:textId="77777777" w:rsidR="00EC0A04" w:rsidRDefault="00EC0A04" w:rsidP="000E6A71">
            <w:pPr>
              <w:pStyle w:val="AITLStext"/>
              <w:ind w:left="0"/>
            </w:pPr>
          </w:p>
        </w:tc>
      </w:tr>
      <w:tr w:rsidR="00EC0A04" w14:paraId="02BD068D" w14:textId="77777777" w:rsidTr="00B85F58">
        <w:trPr>
          <w:trHeight w:val="1930"/>
        </w:trPr>
        <w:tc>
          <w:tcPr>
            <w:tcW w:w="5934" w:type="dxa"/>
            <w:vMerge/>
            <w:tcBorders>
              <w:bottom w:val="single" w:sz="2" w:space="0" w:color="178185"/>
            </w:tcBorders>
            <w:shd w:val="clear" w:color="auto" w:fill="F2F2F2" w:themeFill="background1" w:themeFillShade="F2"/>
          </w:tcPr>
          <w:p w14:paraId="4C2E6922" w14:textId="77777777" w:rsidR="00EC0A04" w:rsidRDefault="00EC0A04" w:rsidP="0045466C">
            <w:pPr>
              <w:pStyle w:val="Table1"/>
            </w:pPr>
          </w:p>
        </w:tc>
        <w:tc>
          <w:tcPr>
            <w:tcW w:w="6520" w:type="dxa"/>
            <w:tcBorders>
              <w:top w:val="single" w:sz="2" w:space="0" w:color="178185"/>
              <w:bottom w:val="single" w:sz="2" w:space="0" w:color="178185"/>
            </w:tcBorders>
          </w:tcPr>
          <w:p w14:paraId="062B5AC4"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4845C0A2" wp14:editId="6B322497">
                  <wp:extent cx="153670" cy="170133"/>
                  <wp:effectExtent l="0" t="0" r="0" b="0"/>
                  <wp:docPr id="925094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2B842DAC" w14:textId="77777777" w:rsidR="00EC0A04" w:rsidRDefault="00EC0A04"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08D8DDAE" w14:textId="77777777" w:rsidR="00EC0A04" w:rsidRDefault="00EC0A04" w:rsidP="000E6A71">
            <w:pPr>
              <w:pStyle w:val="AITLStext"/>
              <w:ind w:left="0"/>
            </w:pPr>
          </w:p>
        </w:tc>
      </w:tr>
      <w:tr w:rsidR="008320B8" w14:paraId="20B3A482" w14:textId="77777777" w:rsidTr="00B85F58">
        <w:trPr>
          <w:trHeight w:val="2204"/>
        </w:trPr>
        <w:tc>
          <w:tcPr>
            <w:tcW w:w="5934" w:type="dxa"/>
            <w:vMerge w:val="restart"/>
            <w:tcBorders>
              <w:top w:val="single" w:sz="2" w:space="0" w:color="178185"/>
            </w:tcBorders>
            <w:shd w:val="clear" w:color="auto" w:fill="F2F2F2" w:themeFill="background1" w:themeFillShade="F2"/>
          </w:tcPr>
          <w:p w14:paraId="2D99A389" w14:textId="6EF352A4" w:rsidR="008320B8" w:rsidRPr="00CB5D5B" w:rsidRDefault="008320B8" w:rsidP="008320B8">
            <w:pPr>
              <w:pStyle w:val="AITSLTablehead"/>
              <w:ind w:left="227"/>
            </w:pPr>
            <w:proofErr w:type="gramStart"/>
            <w:r>
              <w:lastRenderedPageBreak/>
              <w:t>1.</w:t>
            </w:r>
            <w:r>
              <w:rPr>
                <w:spacing w:val="29"/>
              </w:rPr>
              <w:t>3</w:t>
            </w:r>
            <w:r w:rsidRPr="0045466C">
              <w:rPr>
                <w:spacing w:val="29"/>
              </w:rPr>
              <w:t xml:space="preserve">  </w:t>
            </w:r>
            <w:r w:rsidRPr="00CB5D5B">
              <w:t>Program</w:t>
            </w:r>
            <w:proofErr w:type="gramEnd"/>
            <w:r w:rsidRPr="00CB5D5B">
              <w:t xml:space="preserve"> resourcing</w:t>
            </w:r>
          </w:p>
          <w:p w14:paraId="7A2379BC" w14:textId="77777777" w:rsidR="008320B8" w:rsidRPr="00CB5D5B" w:rsidRDefault="008320B8" w:rsidP="008320B8">
            <w:pPr>
              <w:pStyle w:val="AITSLTabletext"/>
              <w:rPr>
                <w:lang w:val="en-GB"/>
              </w:rPr>
            </w:pPr>
            <w:r w:rsidRPr="00CB5D5B">
              <w:rPr>
                <w:lang w:val="en-GB"/>
              </w:rPr>
              <w:t>The program resourcing:</w:t>
            </w:r>
          </w:p>
          <w:p w14:paraId="3E021FA0" w14:textId="77777777" w:rsidR="008320B8" w:rsidRPr="008320B8" w:rsidRDefault="008320B8" w:rsidP="008320B8">
            <w:pPr>
              <w:pStyle w:val="AITSLletterlvl1"/>
              <w:numPr>
                <w:ilvl w:val="0"/>
                <w:numId w:val="18"/>
              </w:numPr>
              <w:rPr>
                <w:lang w:val="en-GB"/>
              </w:rPr>
            </w:pPr>
            <w:r w:rsidRPr="008320B8">
              <w:rPr>
                <w:lang w:val="en-GB"/>
              </w:rPr>
              <w:t>is consistent with the program’s rationale and expected outcomes</w:t>
            </w:r>
          </w:p>
          <w:p w14:paraId="72842067" w14:textId="77777777" w:rsidR="008320B8" w:rsidRPr="00CB5D5B" w:rsidRDefault="008320B8" w:rsidP="008320B8">
            <w:pPr>
              <w:pStyle w:val="AITSLletterlvl1"/>
              <w:rPr>
                <w:lang w:val="en-GB"/>
              </w:rPr>
            </w:pPr>
            <w:r w:rsidRPr="00CB5D5B">
              <w:rPr>
                <w:lang w:val="en-GB"/>
              </w:rPr>
              <w:t>supports the program’s teaching and assessment strategies</w:t>
            </w:r>
          </w:p>
          <w:p w14:paraId="51DC031B" w14:textId="77777777" w:rsidR="008320B8" w:rsidRPr="00CB5D5B" w:rsidRDefault="008320B8" w:rsidP="008320B8">
            <w:pPr>
              <w:pStyle w:val="AITSLletterlvl1"/>
              <w:rPr>
                <w:lang w:val="en-GB"/>
              </w:rPr>
            </w:pPr>
            <w:r w:rsidRPr="00CB5D5B">
              <w:rPr>
                <w:lang w:val="en-GB"/>
              </w:rPr>
              <w:t xml:space="preserve">prepares pre-service teachers for contemporary school environments and, where relevant, early childhood education environments </w:t>
            </w:r>
          </w:p>
          <w:p w14:paraId="00700E09" w14:textId="77777777" w:rsidR="008320B8" w:rsidRDefault="008320B8" w:rsidP="008320B8">
            <w:pPr>
              <w:pStyle w:val="AITSLletterlvl1"/>
              <w:rPr>
                <w:lang w:val="en-GB"/>
              </w:rPr>
            </w:pPr>
            <w:r w:rsidRPr="00CB5D5B">
              <w:rPr>
                <w:lang w:val="en-GB"/>
              </w:rPr>
              <w:t xml:space="preserve">considers pre-service teachers’ learning and professional experience needs across all offered modes of delivery </w:t>
            </w:r>
          </w:p>
          <w:p w14:paraId="695D61E8" w14:textId="77777777" w:rsidR="008320B8" w:rsidRPr="00640878" w:rsidRDefault="008320B8" w:rsidP="008320B8">
            <w:pPr>
              <w:pStyle w:val="AITSLletterlvl1"/>
            </w:pPr>
            <w:r>
              <w:rPr>
                <w:lang w:val="en-GB"/>
              </w:rPr>
              <w:t>includes</w:t>
            </w:r>
            <w:r w:rsidRPr="00CB5D5B">
              <w:rPr>
                <w:lang w:val="en-GB"/>
              </w:rPr>
              <w:t xml:space="preserve"> staff who have ongoing or recent school-based experience and, where relevant, experience in early childhood education environments</w:t>
            </w:r>
          </w:p>
          <w:p w14:paraId="16C9C2AB" w14:textId="65D71FF9" w:rsidR="00640878" w:rsidRDefault="00640878" w:rsidP="00640878">
            <w:pPr>
              <w:pStyle w:val="AITSLTabletext"/>
            </w:pPr>
          </w:p>
        </w:tc>
        <w:tc>
          <w:tcPr>
            <w:tcW w:w="6520" w:type="dxa"/>
            <w:tcBorders>
              <w:top w:val="single" w:sz="2" w:space="0" w:color="178185"/>
              <w:bottom w:val="single" w:sz="2" w:space="0" w:color="178185"/>
            </w:tcBorders>
          </w:tcPr>
          <w:p w14:paraId="0C16ED8C"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66A3B9C5" wp14:editId="05CB8175">
                  <wp:extent cx="119257" cy="132035"/>
                  <wp:effectExtent l="0" t="0" r="0" b="0"/>
                  <wp:docPr id="2098266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553DD4CA" w14:textId="77777777"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40192BD7" w14:textId="77777777" w:rsidR="008320B8" w:rsidRDefault="008320B8" w:rsidP="000E6A71">
            <w:pPr>
              <w:pStyle w:val="AITLStext"/>
              <w:ind w:left="0"/>
            </w:pPr>
          </w:p>
        </w:tc>
      </w:tr>
      <w:tr w:rsidR="008320B8" w14:paraId="0B1E3E07" w14:textId="77777777" w:rsidTr="00B85F58">
        <w:trPr>
          <w:trHeight w:val="1930"/>
        </w:trPr>
        <w:tc>
          <w:tcPr>
            <w:tcW w:w="5934" w:type="dxa"/>
            <w:vMerge/>
            <w:tcBorders>
              <w:bottom w:val="single" w:sz="2" w:space="0" w:color="178185"/>
            </w:tcBorders>
            <w:shd w:val="clear" w:color="auto" w:fill="F2F2F2" w:themeFill="background1" w:themeFillShade="F2"/>
          </w:tcPr>
          <w:p w14:paraId="1A2D7B04" w14:textId="77777777" w:rsidR="008320B8" w:rsidRDefault="008320B8" w:rsidP="0045466C">
            <w:pPr>
              <w:pStyle w:val="Table1"/>
            </w:pPr>
          </w:p>
        </w:tc>
        <w:tc>
          <w:tcPr>
            <w:tcW w:w="6520" w:type="dxa"/>
            <w:tcBorders>
              <w:top w:val="single" w:sz="2" w:space="0" w:color="178185"/>
              <w:bottom w:val="single" w:sz="2" w:space="0" w:color="178185"/>
            </w:tcBorders>
          </w:tcPr>
          <w:p w14:paraId="5283180C"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0A3E74D5" wp14:editId="3A6668B4">
                  <wp:extent cx="153670" cy="170133"/>
                  <wp:effectExtent l="0" t="0" r="0" b="0"/>
                  <wp:docPr id="16180454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5DD51A93" w14:textId="77C81964"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5369563D" w14:textId="77777777" w:rsidR="008320B8" w:rsidRDefault="008320B8" w:rsidP="000E6A71">
            <w:pPr>
              <w:pStyle w:val="AITLStext"/>
              <w:ind w:left="0"/>
            </w:pPr>
          </w:p>
        </w:tc>
      </w:tr>
      <w:tr w:rsidR="008320B8" w14:paraId="02965655" w14:textId="77777777" w:rsidTr="00B85F58">
        <w:trPr>
          <w:trHeight w:val="2459"/>
        </w:trPr>
        <w:tc>
          <w:tcPr>
            <w:tcW w:w="5934" w:type="dxa"/>
            <w:vMerge w:val="restart"/>
            <w:tcBorders>
              <w:top w:val="single" w:sz="2" w:space="0" w:color="178185"/>
              <w:bottom w:val="single" w:sz="2" w:space="0" w:color="178185"/>
            </w:tcBorders>
            <w:shd w:val="clear" w:color="auto" w:fill="F2F2F2" w:themeFill="background1" w:themeFillShade="F2"/>
          </w:tcPr>
          <w:p w14:paraId="72316EB4" w14:textId="480A6F4F" w:rsidR="008320B8" w:rsidRPr="00CB5D5B" w:rsidRDefault="008320B8" w:rsidP="008320B8">
            <w:pPr>
              <w:pStyle w:val="AITSLTablehead"/>
              <w:rPr>
                <w:lang w:val="en-GB"/>
              </w:rPr>
            </w:pPr>
            <w:proofErr w:type="gramStart"/>
            <w:r>
              <w:t>1.</w:t>
            </w:r>
            <w:r>
              <w:rPr>
                <w:spacing w:val="29"/>
              </w:rPr>
              <w:t>4</w:t>
            </w:r>
            <w:r w:rsidRPr="0045466C">
              <w:rPr>
                <w:spacing w:val="29"/>
              </w:rPr>
              <w:t xml:space="preserve">  </w:t>
            </w:r>
            <w:r w:rsidRPr="00CB5D5B">
              <w:rPr>
                <w:lang w:val="en-GB"/>
              </w:rPr>
              <w:t>Higher</w:t>
            </w:r>
            <w:proofErr w:type="gramEnd"/>
            <w:r w:rsidRPr="00CB5D5B">
              <w:rPr>
                <w:lang w:val="en-GB"/>
              </w:rPr>
              <w:t xml:space="preserve"> education qualification configurations</w:t>
            </w:r>
          </w:p>
          <w:p w14:paraId="6D70D72A" w14:textId="77777777" w:rsidR="008320B8" w:rsidRPr="00CB5D5B" w:rsidRDefault="008320B8" w:rsidP="008320B8">
            <w:pPr>
              <w:pStyle w:val="AITSLTabletext"/>
              <w:rPr>
                <w:lang w:val="en-GB"/>
              </w:rPr>
            </w:pPr>
            <w:r w:rsidRPr="00CB5D5B">
              <w:rPr>
                <w:lang w:val="en-GB"/>
              </w:rPr>
              <w:t>Programs comprise at least 2 years of full-time equivalent (FTE) professional studies in education. They are structured so that a graduate undertakes a 4-year or longer FTE program(s) that leads to a higher education qualification(s) in one of the following configurations:</w:t>
            </w:r>
          </w:p>
          <w:p w14:paraId="1CFB5621" w14:textId="77777777" w:rsidR="008320B8" w:rsidRPr="008320B8" w:rsidRDefault="008320B8" w:rsidP="008320B8">
            <w:pPr>
              <w:pStyle w:val="AITSLletterlvl1"/>
              <w:numPr>
                <w:ilvl w:val="0"/>
                <w:numId w:val="21"/>
              </w:numPr>
              <w:rPr>
                <w:lang w:val="en-GB"/>
              </w:rPr>
            </w:pPr>
            <w:r w:rsidRPr="008320B8">
              <w:rPr>
                <w:lang w:val="en-GB"/>
              </w:rPr>
              <w:t>a 3-year FTE undergraduate degree providing the required discipline knowledge, plus a 2-year FTE graduate entry professional qualification</w:t>
            </w:r>
          </w:p>
          <w:p w14:paraId="7123EACE" w14:textId="77777777" w:rsidR="008320B8" w:rsidRPr="00CB5D5B" w:rsidRDefault="008320B8" w:rsidP="008320B8">
            <w:pPr>
              <w:pStyle w:val="AITSLletterlvl1"/>
              <w:rPr>
                <w:lang w:val="en-GB"/>
              </w:rPr>
            </w:pPr>
            <w:r w:rsidRPr="00CB5D5B">
              <w:rPr>
                <w:lang w:val="en-GB"/>
              </w:rPr>
              <w:t>an integrated degree of at least 4 years FTE comprising discipline studies and professional studies</w:t>
            </w:r>
          </w:p>
          <w:p w14:paraId="09F3D13B" w14:textId="77777777" w:rsidR="008320B8" w:rsidRPr="00CB5D5B" w:rsidRDefault="008320B8" w:rsidP="008320B8">
            <w:pPr>
              <w:pStyle w:val="AITSLletterlvl1"/>
              <w:rPr>
                <w:lang w:val="en-GB"/>
              </w:rPr>
            </w:pPr>
            <w:r w:rsidRPr="00CB5D5B">
              <w:rPr>
                <w:lang w:val="en-GB"/>
              </w:rPr>
              <w:t>combined degrees of at least 4 years FTE comprising discipline studies and professional studies</w:t>
            </w:r>
          </w:p>
          <w:p w14:paraId="69AE8997" w14:textId="77777777" w:rsidR="008320B8" w:rsidRPr="00CB5D5B" w:rsidRDefault="008320B8" w:rsidP="008320B8">
            <w:pPr>
              <w:pStyle w:val="AITSLletterlvl1"/>
              <w:rPr>
                <w:lang w:val="en-GB"/>
              </w:rPr>
            </w:pPr>
            <w:r w:rsidRPr="00CB5D5B">
              <w:rPr>
                <w:lang w:val="en-GB"/>
              </w:rPr>
              <w:t>other combinations of qualifications, proposed by the provider and approved by the teacher regulatory authority that enable alternative or flexible pathways into the teaching profession. Prior to approval, teacher regulatory authorities are to consult with AITSL in relation to program equivalency and precedents.</w:t>
            </w:r>
          </w:p>
          <w:p w14:paraId="111E01AA" w14:textId="77777777" w:rsidR="008320B8" w:rsidRDefault="008320B8" w:rsidP="0045466C">
            <w:pPr>
              <w:pStyle w:val="Table1"/>
            </w:pPr>
          </w:p>
        </w:tc>
        <w:tc>
          <w:tcPr>
            <w:tcW w:w="6520" w:type="dxa"/>
            <w:tcBorders>
              <w:top w:val="single" w:sz="2" w:space="0" w:color="178185"/>
              <w:bottom w:val="single" w:sz="2" w:space="0" w:color="178185"/>
            </w:tcBorders>
          </w:tcPr>
          <w:p w14:paraId="45F7AF30"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4A089B94" wp14:editId="40C75721">
                  <wp:extent cx="119257" cy="132035"/>
                  <wp:effectExtent l="0" t="0" r="0" b="0"/>
                  <wp:docPr id="12550437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47328F7A" w14:textId="77777777"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79B7286A" w14:textId="77777777" w:rsidR="008320B8" w:rsidRDefault="008320B8" w:rsidP="000E6A71">
            <w:pPr>
              <w:pStyle w:val="AITLStext"/>
              <w:ind w:left="0"/>
            </w:pPr>
          </w:p>
        </w:tc>
      </w:tr>
      <w:tr w:rsidR="008320B8" w14:paraId="298463B0" w14:textId="77777777" w:rsidTr="00B85F58">
        <w:trPr>
          <w:trHeight w:val="1930"/>
        </w:trPr>
        <w:tc>
          <w:tcPr>
            <w:tcW w:w="5934" w:type="dxa"/>
            <w:vMerge/>
            <w:tcBorders>
              <w:bottom w:val="single" w:sz="2" w:space="0" w:color="178185"/>
            </w:tcBorders>
            <w:shd w:val="clear" w:color="auto" w:fill="F2F2F2" w:themeFill="background1" w:themeFillShade="F2"/>
          </w:tcPr>
          <w:p w14:paraId="7FAA9B6A" w14:textId="77777777" w:rsidR="008320B8" w:rsidRDefault="008320B8" w:rsidP="0045466C">
            <w:pPr>
              <w:pStyle w:val="Table1"/>
            </w:pPr>
          </w:p>
        </w:tc>
        <w:tc>
          <w:tcPr>
            <w:tcW w:w="6520" w:type="dxa"/>
            <w:tcBorders>
              <w:top w:val="single" w:sz="2" w:space="0" w:color="178185"/>
              <w:bottom w:val="single" w:sz="2" w:space="0" w:color="178185"/>
            </w:tcBorders>
          </w:tcPr>
          <w:p w14:paraId="2F0C87D5"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0EC3CCC6" wp14:editId="1DA0E6EA">
                  <wp:extent cx="153670" cy="170133"/>
                  <wp:effectExtent l="0" t="0" r="0" b="0"/>
                  <wp:docPr id="8995467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4F1924BF" w14:textId="4A7614E6"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12A39B2A" w14:textId="77777777" w:rsidR="008320B8" w:rsidRDefault="008320B8" w:rsidP="000E6A71">
            <w:pPr>
              <w:pStyle w:val="AITLStext"/>
              <w:ind w:left="0"/>
            </w:pPr>
          </w:p>
        </w:tc>
      </w:tr>
      <w:tr w:rsidR="008320B8" w14:paraId="7C04CC7F" w14:textId="77777777" w:rsidTr="00142142">
        <w:trPr>
          <w:trHeight w:val="2190"/>
        </w:trPr>
        <w:tc>
          <w:tcPr>
            <w:tcW w:w="5934" w:type="dxa"/>
            <w:vMerge w:val="restart"/>
            <w:tcBorders>
              <w:top w:val="single" w:sz="2" w:space="0" w:color="178185"/>
              <w:bottom w:val="single" w:sz="2" w:space="0" w:color="178185"/>
            </w:tcBorders>
            <w:shd w:val="clear" w:color="auto" w:fill="F2F2F2" w:themeFill="background1" w:themeFillShade="F2"/>
          </w:tcPr>
          <w:p w14:paraId="3BED2A38" w14:textId="13B1D0A7" w:rsidR="008320B8" w:rsidRPr="00CB5D5B" w:rsidRDefault="008320B8" w:rsidP="008320B8">
            <w:pPr>
              <w:pStyle w:val="AITSLTablehead"/>
              <w:rPr>
                <w:lang w:val="en-GB"/>
              </w:rPr>
            </w:pPr>
            <w:proofErr w:type="gramStart"/>
            <w:r>
              <w:lastRenderedPageBreak/>
              <w:t>1.</w:t>
            </w:r>
            <w:r>
              <w:rPr>
                <w:spacing w:val="29"/>
              </w:rPr>
              <w:t>5</w:t>
            </w:r>
            <w:r w:rsidRPr="0045466C">
              <w:rPr>
                <w:spacing w:val="29"/>
              </w:rPr>
              <w:t xml:space="preserve">  </w:t>
            </w:r>
            <w:r w:rsidRPr="00CB5D5B">
              <w:rPr>
                <w:lang w:val="en-GB"/>
              </w:rPr>
              <w:t>Curriculum</w:t>
            </w:r>
            <w:proofErr w:type="gramEnd"/>
            <w:r w:rsidRPr="00CB5D5B">
              <w:rPr>
                <w:lang w:val="en-GB"/>
              </w:rPr>
              <w:t xml:space="preserve"> and learning areas</w:t>
            </w:r>
          </w:p>
          <w:p w14:paraId="14798A00" w14:textId="77777777" w:rsidR="008320B8" w:rsidRPr="00CB5D5B" w:rsidRDefault="008320B8" w:rsidP="008320B8">
            <w:pPr>
              <w:pStyle w:val="AITSLTabletext"/>
              <w:rPr>
                <w:lang w:val="en-GB"/>
              </w:rPr>
            </w:pPr>
            <w:r w:rsidRPr="00CB5D5B">
              <w:rPr>
                <w:lang w:val="en-GB"/>
              </w:rPr>
              <w:t xml:space="preserve">Programs prepare pre-service teachers to teach the school curriculum and the learning areas of their chosen discipline and/or stage of schooling in accordance with Schedule 2. </w:t>
            </w:r>
          </w:p>
          <w:p w14:paraId="0C34E860" w14:textId="3E07DD9E" w:rsidR="008320B8" w:rsidRPr="008320B8" w:rsidRDefault="008320B8" w:rsidP="008320B8">
            <w:pPr>
              <w:pStyle w:val="AITSLTabletext"/>
              <w:rPr>
                <w:lang w:val="en-GB"/>
              </w:rPr>
            </w:pPr>
            <w:r w:rsidRPr="00CB5D5B">
              <w:rPr>
                <w:lang w:val="en-GB"/>
              </w:rPr>
              <w:t>Discipline-specific curriculum and pedagogical studies are consistent with the core content outlined in Schedule 1.</w:t>
            </w:r>
          </w:p>
        </w:tc>
        <w:tc>
          <w:tcPr>
            <w:tcW w:w="6520" w:type="dxa"/>
            <w:tcBorders>
              <w:top w:val="single" w:sz="2" w:space="0" w:color="178185"/>
              <w:bottom w:val="single" w:sz="2" w:space="0" w:color="178185"/>
            </w:tcBorders>
          </w:tcPr>
          <w:p w14:paraId="4B85598E"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55C983B0" wp14:editId="73A50AEC">
                  <wp:extent cx="119257" cy="132035"/>
                  <wp:effectExtent l="0" t="0" r="0" b="0"/>
                  <wp:docPr id="13524326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64C36F82" w14:textId="77777777"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3899B6C1" w14:textId="77777777" w:rsidR="008320B8" w:rsidRDefault="008320B8" w:rsidP="000E6A71">
            <w:pPr>
              <w:pStyle w:val="AITLStext"/>
              <w:ind w:left="0"/>
            </w:pPr>
          </w:p>
        </w:tc>
      </w:tr>
      <w:tr w:rsidR="008320B8" w14:paraId="18EB0266" w14:textId="77777777" w:rsidTr="00142142">
        <w:trPr>
          <w:trHeight w:val="2066"/>
        </w:trPr>
        <w:tc>
          <w:tcPr>
            <w:tcW w:w="5934" w:type="dxa"/>
            <w:vMerge/>
            <w:tcBorders>
              <w:bottom w:val="single" w:sz="2" w:space="0" w:color="178185"/>
            </w:tcBorders>
            <w:shd w:val="clear" w:color="auto" w:fill="F2F2F2" w:themeFill="background1" w:themeFillShade="F2"/>
          </w:tcPr>
          <w:p w14:paraId="0428AC4D" w14:textId="77777777" w:rsidR="008320B8" w:rsidRDefault="008320B8" w:rsidP="0045466C">
            <w:pPr>
              <w:pStyle w:val="Table1"/>
            </w:pPr>
          </w:p>
        </w:tc>
        <w:tc>
          <w:tcPr>
            <w:tcW w:w="6520" w:type="dxa"/>
            <w:tcBorders>
              <w:top w:val="single" w:sz="2" w:space="0" w:color="178185"/>
              <w:bottom w:val="single" w:sz="2" w:space="0" w:color="178185"/>
            </w:tcBorders>
          </w:tcPr>
          <w:p w14:paraId="411DA35E"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29112172" wp14:editId="0A803605">
                  <wp:extent cx="153670" cy="170133"/>
                  <wp:effectExtent l="0" t="0" r="0" b="0"/>
                  <wp:docPr id="12153304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2766B062" w14:textId="1F6D59E0"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29897219" w14:textId="77777777" w:rsidR="008320B8" w:rsidRDefault="008320B8" w:rsidP="000E6A71">
            <w:pPr>
              <w:pStyle w:val="AITLStext"/>
              <w:ind w:left="0"/>
            </w:pPr>
          </w:p>
        </w:tc>
      </w:tr>
      <w:tr w:rsidR="008320B8" w14:paraId="6F6AC6B3" w14:textId="77777777" w:rsidTr="00B85F58">
        <w:trPr>
          <w:trHeight w:val="2317"/>
        </w:trPr>
        <w:tc>
          <w:tcPr>
            <w:tcW w:w="5934" w:type="dxa"/>
            <w:vMerge w:val="restart"/>
            <w:tcBorders>
              <w:top w:val="single" w:sz="2" w:space="0" w:color="178185"/>
            </w:tcBorders>
            <w:shd w:val="clear" w:color="auto" w:fill="F2F2F2" w:themeFill="background1" w:themeFillShade="F2"/>
          </w:tcPr>
          <w:p w14:paraId="7E53F5F9" w14:textId="420A35BB" w:rsidR="008320B8" w:rsidRPr="00CB5D5B" w:rsidRDefault="008320B8" w:rsidP="008320B8">
            <w:pPr>
              <w:pStyle w:val="AITSLTablehead"/>
              <w:rPr>
                <w:lang w:val="en-GB"/>
              </w:rPr>
            </w:pPr>
            <w:proofErr w:type="gramStart"/>
            <w:r>
              <w:t>1.</w:t>
            </w:r>
            <w:r>
              <w:rPr>
                <w:spacing w:val="29"/>
              </w:rPr>
              <w:t>6</w:t>
            </w:r>
            <w:r w:rsidRPr="0045466C">
              <w:rPr>
                <w:spacing w:val="29"/>
              </w:rPr>
              <w:t xml:space="preserve">  </w:t>
            </w:r>
            <w:r w:rsidRPr="00CB5D5B">
              <w:rPr>
                <w:lang w:val="en-GB"/>
              </w:rPr>
              <w:t>Combined</w:t>
            </w:r>
            <w:proofErr w:type="gramEnd"/>
            <w:r w:rsidRPr="00CB5D5B">
              <w:rPr>
                <w:lang w:val="en-GB"/>
              </w:rPr>
              <w:t xml:space="preserve"> programs and specialised teaching roles</w:t>
            </w:r>
          </w:p>
          <w:p w14:paraId="76104C90" w14:textId="77777777" w:rsidR="008320B8" w:rsidRPr="00CB5D5B" w:rsidRDefault="008320B8" w:rsidP="008320B8">
            <w:pPr>
              <w:pStyle w:val="AITSLTabletext"/>
              <w:rPr>
                <w:lang w:val="en-GB"/>
              </w:rPr>
            </w:pPr>
            <w:r w:rsidRPr="00CB5D5B">
              <w:rPr>
                <w:lang w:val="en-GB"/>
              </w:rPr>
              <w:t>Combined programs prepare graduates for teaching across multiple education settings, e.g. early childhood/primary school or primary school/secondary school (‘middle school’):</w:t>
            </w:r>
          </w:p>
          <w:p w14:paraId="6A561AEF" w14:textId="77777777" w:rsidR="008320B8" w:rsidRPr="008320B8" w:rsidRDefault="008320B8" w:rsidP="008320B8">
            <w:pPr>
              <w:pStyle w:val="AITSLletterlvl1"/>
              <w:numPr>
                <w:ilvl w:val="0"/>
                <w:numId w:val="24"/>
              </w:numPr>
              <w:rPr>
                <w:lang w:val="en-GB"/>
              </w:rPr>
            </w:pPr>
            <w:r w:rsidRPr="008320B8">
              <w:rPr>
                <w:lang w:val="en-GB"/>
              </w:rPr>
              <w:t>programs that prepare graduates to teach in both early childhood settings and primary schools prepare teachers for teaching the curriculum across both contexts</w:t>
            </w:r>
          </w:p>
          <w:p w14:paraId="04542EF3" w14:textId="77777777" w:rsidR="008320B8" w:rsidRPr="00CB5D5B" w:rsidRDefault="008320B8" w:rsidP="008320B8">
            <w:pPr>
              <w:pStyle w:val="AITSLletterlvl1"/>
              <w:rPr>
                <w:rFonts w:eastAsia="Calibri"/>
                <w:color w:val="000000"/>
                <w:kern w:val="2"/>
                <w14:ligatures w14:val="standardContextual"/>
              </w:rPr>
            </w:pPr>
            <w:r w:rsidRPr="00CB5D5B">
              <w:rPr>
                <w:rFonts w:eastAsia="Calibri"/>
                <w:color w:val="000000"/>
                <w:kern w:val="2"/>
                <w14:ligatures w14:val="standardContextual"/>
              </w:rPr>
              <w:t>programs that prepare graduates for primary and secondary school teaching:</w:t>
            </w:r>
          </w:p>
          <w:p w14:paraId="2C99D7E0" w14:textId="77777777" w:rsidR="008320B8" w:rsidRPr="00CB5D5B" w:rsidRDefault="008320B8" w:rsidP="008320B8">
            <w:pPr>
              <w:pStyle w:val="AITSLTablebulletsvlv1"/>
            </w:pPr>
            <w:r w:rsidRPr="00CB5D5B">
              <w:t xml:space="preserve">address all the requirements for primary teaching </w:t>
            </w:r>
          </w:p>
          <w:p w14:paraId="24FB7DAD" w14:textId="77777777" w:rsidR="008320B8" w:rsidRPr="00CB5D5B" w:rsidRDefault="008320B8" w:rsidP="008320B8">
            <w:pPr>
              <w:pStyle w:val="AITSLTablebulletsvlv1"/>
            </w:pPr>
            <w:r w:rsidRPr="00CB5D5B">
              <w:t xml:space="preserve">address at least one major study or 2 minor studies in secondary teaching </w:t>
            </w:r>
            <w:r w:rsidRPr="00CB5D5B">
              <w:rPr>
                <w:rFonts w:eastAsia="Aptos"/>
              </w:rPr>
              <w:t>areas</w:t>
            </w:r>
          </w:p>
          <w:p w14:paraId="5F110C65" w14:textId="77777777" w:rsidR="008320B8" w:rsidRPr="00CB5D5B" w:rsidRDefault="008320B8" w:rsidP="008320B8">
            <w:pPr>
              <w:pStyle w:val="AITSLTabletext"/>
              <w:rPr>
                <w:lang w:val="en-GB"/>
              </w:rPr>
            </w:pPr>
            <w:r w:rsidRPr="00CB5D5B">
              <w:rPr>
                <w:lang w:val="en-GB"/>
              </w:rPr>
              <w:t>Note: programs may have a stronger emphasis on teaching particular year levels (e.g. Years 5 to 9)</w:t>
            </w:r>
          </w:p>
          <w:p w14:paraId="7523EA80" w14:textId="37C572A6" w:rsidR="008320B8" w:rsidRPr="008320B8" w:rsidRDefault="008320B8" w:rsidP="008320B8">
            <w:pPr>
              <w:pStyle w:val="AITSLletterlvl1"/>
              <w:rPr>
                <w:lang w:val="en-GB"/>
              </w:rPr>
            </w:pPr>
            <w:r w:rsidRPr="00CB5D5B">
              <w:rPr>
                <w:lang w:val="en-GB"/>
              </w:rPr>
              <w:t>programs that prepare graduates for teaching in other specialised teaching roles in schools and other education settings address the specific content and pedagogy of the specialisation.</w:t>
            </w:r>
          </w:p>
        </w:tc>
        <w:tc>
          <w:tcPr>
            <w:tcW w:w="6520" w:type="dxa"/>
            <w:tcBorders>
              <w:top w:val="single" w:sz="2" w:space="0" w:color="178185"/>
              <w:bottom w:val="single" w:sz="2" w:space="0" w:color="178185"/>
            </w:tcBorders>
          </w:tcPr>
          <w:p w14:paraId="6511C401" w14:textId="77777777" w:rsidR="00CD6702" w:rsidRDefault="00CD6702" w:rsidP="00CD6702">
            <w:pPr>
              <w:spacing w:before="120"/>
              <w:ind w:left="170"/>
              <w:rPr>
                <w:b/>
                <w:bCs/>
                <w:sz w:val="18"/>
                <w:szCs w:val="18"/>
                <w:lang w:val="en-GB"/>
              </w:rPr>
            </w:pPr>
            <w:r w:rsidRPr="000C1AB7">
              <w:rPr>
                <w:b/>
                <w:bCs/>
                <w:sz w:val="18"/>
                <w:szCs w:val="18"/>
                <w:lang w:val="en-GB"/>
              </w:rPr>
              <w:t>Note: Standard 1.6 is only relevant to programs preparing graduates for teaching across multiple educational settings.</w:t>
            </w:r>
          </w:p>
          <w:p w14:paraId="2873381B"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673C279E" wp14:editId="2675A679">
                  <wp:extent cx="119257" cy="132035"/>
                  <wp:effectExtent l="0" t="0" r="0" b="0"/>
                  <wp:docPr id="11515579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7DE83485" w14:textId="77777777"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5033D477" w14:textId="77777777" w:rsidR="008320B8" w:rsidRDefault="008320B8" w:rsidP="000E6A71">
            <w:pPr>
              <w:pStyle w:val="AITLStext"/>
              <w:ind w:left="0"/>
            </w:pPr>
          </w:p>
        </w:tc>
      </w:tr>
      <w:tr w:rsidR="008320B8" w14:paraId="2E9F3D1B" w14:textId="77777777" w:rsidTr="00B85F58">
        <w:trPr>
          <w:trHeight w:val="2527"/>
        </w:trPr>
        <w:tc>
          <w:tcPr>
            <w:tcW w:w="5934" w:type="dxa"/>
            <w:vMerge/>
            <w:tcBorders>
              <w:bottom w:val="single" w:sz="2" w:space="0" w:color="178185"/>
            </w:tcBorders>
            <w:shd w:val="clear" w:color="auto" w:fill="F2F2F2" w:themeFill="background1" w:themeFillShade="F2"/>
          </w:tcPr>
          <w:p w14:paraId="685C08F0" w14:textId="77777777" w:rsidR="008320B8" w:rsidRDefault="008320B8" w:rsidP="0045466C">
            <w:pPr>
              <w:pStyle w:val="Table1"/>
            </w:pPr>
          </w:p>
        </w:tc>
        <w:tc>
          <w:tcPr>
            <w:tcW w:w="6520" w:type="dxa"/>
            <w:tcBorders>
              <w:top w:val="single" w:sz="2" w:space="0" w:color="178185"/>
              <w:bottom w:val="single" w:sz="2" w:space="0" w:color="178185"/>
            </w:tcBorders>
          </w:tcPr>
          <w:p w14:paraId="1470778A"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39A6ACF2" wp14:editId="79F0D058">
                  <wp:extent cx="153670" cy="170133"/>
                  <wp:effectExtent l="0" t="0" r="0" b="0"/>
                  <wp:docPr id="3008492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2DCFD80C" w14:textId="657D569B" w:rsidR="008320B8" w:rsidRDefault="008320B8" w:rsidP="005F089D">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19A01DAD" w14:textId="77777777" w:rsidR="008320B8" w:rsidRDefault="008320B8" w:rsidP="000E6A71">
            <w:pPr>
              <w:pStyle w:val="AITLStext"/>
              <w:ind w:left="0"/>
            </w:pPr>
          </w:p>
        </w:tc>
      </w:tr>
    </w:tbl>
    <w:p w14:paraId="610226F7" w14:textId="77777777" w:rsidR="00142142" w:rsidRDefault="00142142">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14014"/>
      </w:tblGrid>
      <w:tr w:rsidR="008320B8" w14:paraId="4F983444" w14:textId="77777777" w:rsidTr="008320B8">
        <w:trPr>
          <w:trHeight w:val="1002"/>
        </w:trPr>
        <w:tc>
          <w:tcPr>
            <w:tcW w:w="14014" w:type="dxa"/>
            <w:shd w:val="clear" w:color="auto" w:fill="003B45"/>
          </w:tcPr>
          <w:p w14:paraId="0328CEF5" w14:textId="20F9BED1" w:rsidR="008320B8" w:rsidRPr="00207117" w:rsidRDefault="008320B8" w:rsidP="00640878">
            <w:pPr>
              <w:spacing w:before="360"/>
              <w:ind w:left="384"/>
              <w:rPr>
                <w:b/>
                <w:sz w:val="26"/>
              </w:rPr>
            </w:pPr>
            <w:r>
              <w:rPr>
                <w:b/>
                <w:color w:val="FFFFFF"/>
                <w:sz w:val="48"/>
              </w:rPr>
              <w:lastRenderedPageBreak/>
              <w:t>2</w:t>
            </w:r>
            <w:r>
              <w:rPr>
                <w:b/>
                <w:color w:val="FFFFFF"/>
                <w:spacing w:val="74"/>
                <w:w w:val="150"/>
                <w:sz w:val="48"/>
              </w:rPr>
              <w:t xml:space="preserve"> </w:t>
            </w:r>
            <w:r>
              <w:rPr>
                <w:b/>
                <w:color w:val="FFFFFF"/>
                <w:sz w:val="26"/>
              </w:rPr>
              <w:t>Program</w:t>
            </w:r>
            <w:r>
              <w:rPr>
                <w:b/>
                <w:color w:val="FFFFFF"/>
                <w:spacing w:val="-2"/>
                <w:sz w:val="26"/>
              </w:rPr>
              <w:t xml:space="preserve"> </w:t>
            </w:r>
            <w:r>
              <w:rPr>
                <w:b/>
                <w:color w:val="FFFFFF"/>
                <w:sz w:val="26"/>
              </w:rPr>
              <w:t>Design</w:t>
            </w:r>
          </w:p>
        </w:tc>
      </w:tr>
    </w:tbl>
    <w:p w14:paraId="1D19F571" w14:textId="77777777" w:rsidR="008320B8" w:rsidRPr="00EC0A04" w:rsidRDefault="008320B8" w:rsidP="008320B8">
      <w:pPr>
        <w:pStyle w:val="AITSLHeading1"/>
        <w:spacing w:before="0" w:after="0"/>
        <w:ind w:left="0"/>
        <w:rPr>
          <w:sz w:val="2"/>
          <w:szCs w:val="2"/>
        </w:rPr>
      </w:pP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5934"/>
        <w:gridCol w:w="6520"/>
        <w:gridCol w:w="1560"/>
      </w:tblGrid>
      <w:tr w:rsidR="008320B8" w:rsidRPr="00207117" w14:paraId="46AB8F60" w14:textId="77777777" w:rsidTr="009D5F74">
        <w:trPr>
          <w:trHeight w:val="567"/>
          <w:tblHeader/>
        </w:trPr>
        <w:tc>
          <w:tcPr>
            <w:tcW w:w="5934" w:type="dxa"/>
            <w:tcBorders>
              <w:top w:val="thickThinSmallGap" w:sz="12" w:space="0" w:color="FFFFFF" w:themeColor="background1"/>
            </w:tcBorders>
            <w:shd w:val="clear" w:color="auto" w:fill="328F92"/>
            <w:vAlign w:val="bottom"/>
          </w:tcPr>
          <w:p w14:paraId="07E9A747" w14:textId="77777777" w:rsidR="008320B8" w:rsidRPr="00207117" w:rsidRDefault="008320B8" w:rsidP="009D5F74">
            <w:pPr>
              <w:pStyle w:val="AITLStext"/>
              <w:ind w:left="227"/>
              <w:rPr>
                <w:b/>
                <w:bCs/>
                <w:color w:val="FFFFFF" w:themeColor="background1"/>
              </w:rPr>
            </w:pPr>
            <w:r w:rsidRPr="00207117">
              <w:rPr>
                <w:b/>
                <w:bCs/>
                <w:color w:val="FFFFFF" w:themeColor="background1"/>
              </w:rPr>
              <w:t>Program Standard</w:t>
            </w:r>
          </w:p>
        </w:tc>
        <w:tc>
          <w:tcPr>
            <w:tcW w:w="6520" w:type="dxa"/>
            <w:tcBorders>
              <w:top w:val="thickThinSmallGap" w:sz="12" w:space="0" w:color="FFFFFF" w:themeColor="background1"/>
            </w:tcBorders>
            <w:shd w:val="clear" w:color="auto" w:fill="328F92"/>
            <w:vAlign w:val="bottom"/>
          </w:tcPr>
          <w:p w14:paraId="29C2FD40" w14:textId="77777777" w:rsidR="008320B8" w:rsidRPr="00207117" w:rsidRDefault="008320B8" w:rsidP="009D5F74">
            <w:pPr>
              <w:pStyle w:val="AITLStext"/>
              <w:ind w:left="0"/>
              <w:rPr>
                <w:b/>
                <w:bCs/>
                <w:color w:val="FFFFFF" w:themeColor="background1"/>
              </w:rPr>
            </w:pPr>
            <w:r w:rsidRPr="00207117">
              <w:rPr>
                <w:b/>
                <w:bCs/>
                <w:color w:val="FFFFFF" w:themeColor="background1"/>
              </w:rPr>
              <w:t>Evidence of meeting the Program</w:t>
            </w:r>
            <w:r>
              <w:rPr>
                <w:b/>
                <w:bCs/>
                <w:color w:val="FFFFFF" w:themeColor="background1"/>
              </w:rPr>
              <w:t xml:space="preserve"> Standard</w:t>
            </w:r>
          </w:p>
        </w:tc>
        <w:tc>
          <w:tcPr>
            <w:tcW w:w="1560" w:type="dxa"/>
            <w:tcBorders>
              <w:top w:val="thickThinSmallGap" w:sz="12" w:space="0" w:color="FFFFFF" w:themeColor="background1"/>
            </w:tcBorders>
            <w:shd w:val="clear" w:color="auto" w:fill="328F92"/>
            <w:vAlign w:val="bottom"/>
          </w:tcPr>
          <w:p w14:paraId="387A4B67" w14:textId="77777777" w:rsidR="008320B8" w:rsidRPr="00207117" w:rsidRDefault="008320B8" w:rsidP="009D5F74">
            <w:pPr>
              <w:pStyle w:val="AITLStext"/>
              <w:ind w:left="0"/>
              <w:rPr>
                <w:b/>
                <w:bCs/>
                <w:color w:val="FFFFFF" w:themeColor="background1"/>
              </w:rPr>
            </w:pPr>
            <w:r w:rsidRPr="00207117">
              <w:rPr>
                <w:b/>
                <w:bCs/>
                <w:color w:val="FFFFFF" w:themeColor="background1"/>
              </w:rPr>
              <w:t>Element Reference</w:t>
            </w:r>
          </w:p>
        </w:tc>
      </w:tr>
      <w:tr w:rsidR="008320B8" w14:paraId="4EBAC2A9" w14:textId="77777777" w:rsidTr="00B85F58">
        <w:trPr>
          <w:trHeight w:val="2015"/>
        </w:trPr>
        <w:tc>
          <w:tcPr>
            <w:tcW w:w="5934" w:type="dxa"/>
            <w:vMerge w:val="restart"/>
            <w:shd w:val="clear" w:color="auto" w:fill="F2F2F2" w:themeFill="background1" w:themeFillShade="F2"/>
          </w:tcPr>
          <w:p w14:paraId="0C0EB34A" w14:textId="6F041457" w:rsidR="00640878" w:rsidRPr="00CB5D5B" w:rsidRDefault="00640878" w:rsidP="00640878">
            <w:pPr>
              <w:pStyle w:val="AITSLTablehead"/>
              <w:rPr>
                <w:lang w:val="en-GB"/>
              </w:rPr>
            </w:pPr>
            <w:proofErr w:type="gramStart"/>
            <w:r>
              <w:rPr>
                <w:spacing w:val="29"/>
              </w:rPr>
              <w:t>2.1</w:t>
            </w:r>
            <w:r w:rsidRPr="0045466C">
              <w:rPr>
                <w:spacing w:val="29"/>
              </w:rPr>
              <w:t xml:space="preserve">  </w:t>
            </w:r>
            <w:r w:rsidRPr="00CB5D5B">
              <w:rPr>
                <w:lang w:val="en-GB"/>
              </w:rPr>
              <w:t>Teacher</w:t>
            </w:r>
            <w:proofErr w:type="gramEnd"/>
            <w:r w:rsidRPr="00CB5D5B">
              <w:rPr>
                <w:lang w:val="en-GB"/>
              </w:rPr>
              <w:t xml:space="preserve"> Standards (Graduate level)</w:t>
            </w:r>
          </w:p>
          <w:p w14:paraId="2B00D7E1" w14:textId="77777777" w:rsidR="00640878" w:rsidRPr="00CB5D5B" w:rsidRDefault="00640878" w:rsidP="00640878">
            <w:pPr>
              <w:pStyle w:val="AITSLTabletext"/>
              <w:rPr>
                <w:rFonts w:eastAsia="Calibri"/>
                <w:color w:val="000000"/>
                <w:kern w:val="2"/>
                <w14:ligatures w14:val="standardContextual"/>
              </w:rPr>
            </w:pPr>
            <w:r w:rsidRPr="00CB5D5B">
              <w:rPr>
                <w:rFonts w:eastAsia="Calibri"/>
                <w:color w:val="000000"/>
                <w:kern w:val="2"/>
                <w14:ligatures w14:val="standardContextual"/>
              </w:rPr>
              <w:t>Program design and assessment processes:</w:t>
            </w:r>
          </w:p>
          <w:p w14:paraId="5A669CD7" w14:textId="77777777" w:rsidR="00640878" w:rsidRPr="00CB5D5B" w:rsidRDefault="00640878" w:rsidP="00810E59">
            <w:pPr>
              <w:pStyle w:val="AITSLletterlvl1"/>
              <w:numPr>
                <w:ilvl w:val="0"/>
                <w:numId w:val="57"/>
              </w:numPr>
            </w:pPr>
            <w:r w:rsidRPr="00CB5D5B">
              <w:t xml:space="preserve">identify where each Teacher Standard (Graduate level) is taught, </w:t>
            </w:r>
            <w:proofErr w:type="spellStart"/>
            <w:r w:rsidRPr="00CB5D5B">
              <w:t>practised</w:t>
            </w:r>
            <w:proofErr w:type="spellEnd"/>
            <w:r w:rsidRPr="00CB5D5B">
              <w:t xml:space="preserve"> and assessed </w:t>
            </w:r>
          </w:p>
          <w:p w14:paraId="2D9BD699" w14:textId="77777777" w:rsidR="00640878" w:rsidRPr="00CB5D5B" w:rsidRDefault="00640878" w:rsidP="00640878">
            <w:pPr>
              <w:pStyle w:val="AITSLletterlvl1"/>
            </w:pPr>
            <w:r w:rsidRPr="00CB5D5B">
              <w:t xml:space="preserve">require pre-service teachers to show successful performance against all the Teacher Standards (Graduate level) before graduation. </w:t>
            </w:r>
          </w:p>
          <w:p w14:paraId="0046455E" w14:textId="39E307BA" w:rsidR="008320B8" w:rsidRPr="0045466C" w:rsidRDefault="008320B8" w:rsidP="00640878">
            <w:pPr>
              <w:pStyle w:val="AITSLTabletext"/>
            </w:pPr>
          </w:p>
        </w:tc>
        <w:tc>
          <w:tcPr>
            <w:tcW w:w="6520" w:type="dxa"/>
            <w:tcBorders>
              <w:bottom w:val="single" w:sz="2" w:space="0" w:color="178185"/>
            </w:tcBorders>
          </w:tcPr>
          <w:p w14:paraId="75A0E65A"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38B2043B" wp14:editId="45E4E9F9">
                  <wp:extent cx="119257" cy="132035"/>
                  <wp:effectExtent l="0" t="0" r="0" b="0"/>
                  <wp:docPr id="17749471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024E6CBB" w14:textId="77777777" w:rsidR="008320B8" w:rsidRDefault="008320B8" w:rsidP="009D5F74">
            <w:pPr>
              <w:pStyle w:val="Table1"/>
            </w:pPr>
          </w:p>
        </w:tc>
        <w:tc>
          <w:tcPr>
            <w:tcW w:w="1560" w:type="dxa"/>
            <w:tcBorders>
              <w:bottom w:val="single" w:sz="2" w:space="0" w:color="178185"/>
            </w:tcBorders>
            <w:shd w:val="clear" w:color="auto" w:fill="FAFAFA"/>
          </w:tcPr>
          <w:p w14:paraId="15ADFC75" w14:textId="77777777" w:rsidR="008320B8" w:rsidRDefault="008320B8" w:rsidP="009D5F74">
            <w:pPr>
              <w:pStyle w:val="Table1"/>
            </w:pPr>
          </w:p>
        </w:tc>
      </w:tr>
      <w:tr w:rsidR="008320B8" w14:paraId="5F898E30" w14:textId="77777777" w:rsidTr="00B85F58">
        <w:trPr>
          <w:trHeight w:val="1952"/>
        </w:trPr>
        <w:tc>
          <w:tcPr>
            <w:tcW w:w="5934" w:type="dxa"/>
            <w:vMerge/>
            <w:shd w:val="clear" w:color="auto" w:fill="F2F2F2" w:themeFill="background1" w:themeFillShade="F2"/>
          </w:tcPr>
          <w:p w14:paraId="6DCABA0A" w14:textId="77777777" w:rsidR="008320B8" w:rsidRDefault="008320B8" w:rsidP="009D5F74">
            <w:pPr>
              <w:pStyle w:val="Table1"/>
            </w:pPr>
          </w:p>
        </w:tc>
        <w:tc>
          <w:tcPr>
            <w:tcW w:w="6520" w:type="dxa"/>
            <w:tcBorders>
              <w:top w:val="single" w:sz="2" w:space="0" w:color="178185"/>
              <w:bottom w:val="single" w:sz="2" w:space="0" w:color="178185"/>
            </w:tcBorders>
          </w:tcPr>
          <w:p w14:paraId="679EDB85"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545876D9" wp14:editId="1FBD8D5D">
                  <wp:extent cx="153670" cy="170133"/>
                  <wp:effectExtent l="0" t="0" r="0" b="0"/>
                  <wp:docPr id="4576813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3836F99E" w14:textId="77777777" w:rsidR="008320B8" w:rsidRDefault="008320B8" w:rsidP="009D5F74">
            <w:pPr>
              <w:pStyle w:val="AITLStext"/>
              <w:ind w:left="0"/>
            </w:pPr>
          </w:p>
        </w:tc>
        <w:tc>
          <w:tcPr>
            <w:tcW w:w="1560" w:type="dxa"/>
            <w:tcBorders>
              <w:top w:val="single" w:sz="2" w:space="0" w:color="178185"/>
              <w:bottom w:val="single" w:sz="2" w:space="0" w:color="178185"/>
            </w:tcBorders>
            <w:shd w:val="clear" w:color="auto" w:fill="FAFAFA"/>
          </w:tcPr>
          <w:p w14:paraId="3012E28A" w14:textId="77777777" w:rsidR="008320B8" w:rsidRDefault="008320B8" w:rsidP="009D5F74">
            <w:pPr>
              <w:pStyle w:val="AITLStext"/>
              <w:ind w:left="0"/>
            </w:pPr>
          </w:p>
        </w:tc>
      </w:tr>
      <w:tr w:rsidR="008320B8" w14:paraId="77676AF3" w14:textId="77777777" w:rsidTr="00B85F58">
        <w:trPr>
          <w:trHeight w:val="2066"/>
        </w:trPr>
        <w:tc>
          <w:tcPr>
            <w:tcW w:w="5934" w:type="dxa"/>
            <w:vMerge w:val="restart"/>
            <w:tcBorders>
              <w:top w:val="single" w:sz="2" w:space="0" w:color="178185"/>
            </w:tcBorders>
            <w:shd w:val="clear" w:color="auto" w:fill="F2F2F2" w:themeFill="background1" w:themeFillShade="F2"/>
          </w:tcPr>
          <w:p w14:paraId="3DB50587" w14:textId="1EC9B50D" w:rsidR="00640878" w:rsidRPr="00CB5D5B" w:rsidRDefault="00640878" w:rsidP="00640878">
            <w:pPr>
              <w:pStyle w:val="AITSLTablehead"/>
            </w:pPr>
            <w:proofErr w:type="gramStart"/>
            <w:r>
              <w:rPr>
                <w:spacing w:val="29"/>
              </w:rPr>
              <w:t>2.2</w:t>
            </w:r>
            <w:r w:rsidRPr="0045466C">
              <w:rPr>
                <w:spacing w:val="29"/>
              </w:rPr>
              <w:t xml:space="preserve">  </w:t>
            </w:r>
            <w:r w:rsidRPr="00CB5D5B">
              <w:t>Core</w:t>
            </w:r>
            <w:proofErr w:type="gramEnd"/>
            <w:r w:rsidRPr="00CB5D5B">
              <w:t xml:space="preserve"> content</w:t>
            </w:r>
          </w:p>
          <w:p w14:paraId="79EA1CFC" w14:textId="64A1E38F" w:rsidR="008320B8" w:rsidRDefault="00640878" w:rsidP="00640878">
            <w:pPr>
              <w:pStyle w:val="AITSLTabletext"/>
            </w:pPr>
            <w:r w:rsidRPr="00CB5D5B">
              <w:t>Program design and assessment processes require pre-service teachers to successfully demonstrate knowledge of the core content and meet the core content learning outcomes as outlined in Schedule 1.</w:t>
            </w:r>
          </w:p>
        </w:tc>
        <w:tc>
          <w:tcPr>
            <w:tcW w:w="6520" w:type="dxa"/>
            <w:tcBorders>
              <w:top w:val="single" w:sz="2" w:space="0" w:color="178185"/>
              <w:bottom w:val="single" w:sz="2" w:space="0" w:color="178185"/>
            </w:tcBorders>
          </w:tcPr>
          <w:p w14:paraId="14CA1932"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2835400C" wp14:editId="0AD16FE0">
                  <wp:extent cx="119257" cy="132035"/>
                  <wp:effectExtent l="0" t="0" r="0" b="0"/>
                  <wp:docPr id="5094066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7A4A5C02" w14:textId="77777777"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11B8BE40" w14:textId="77777777" w:rsidR="008320B8" w:rsidRDefault="008320B8" w:rsidP="009D5F74">
            <w:pPr>
              <w:pStyle w:val="AITLStext"/>
              <w:ind w:left="0"/>
            </w:pPr>
          </w:p>
        </w:tc>
      </w:tr>
      <w:tr w:rsidR="008320B8" w14:paraId="5B85C274" w14:textId="77777777" w:rsidTr="00B85F58">
        <w:trPr>
          <w:trHeight w:val="1930"/>
        </w:trPr>
        <w:tc>
          <w:tcPr>
            <w:tcW w:w="5934" w:type="dxa"/>
            <w:vMerge/>
            <w:tcBorders>
              <w:bottom w:val="single" w:sz="2" w:space="0" w:color="178185"/>
            </w:tcBorders>
            <w:shd w:val="clear" w:color="auto" w:fill="F2F2F2" w:themeFill="background1" w:themeFillShade="F2"/>
          </w:tcPr>
          <w:p w14:paraId="557ED3FA" w14:textId="77777777" w:rsidR="008320B8" w:rsidRDefault="008320B8" w:rsidP="009D5F74">
            <w:pPr>
              <w:pStyle w:val="Table1"/>
            </w:pPr>
          </w:p>
        </w:tc>
        <w:tc>
          <w:tcPr>
            <w:tcW w:w="6520" w:type="dxa"/>
            <w:tcBorders>
              <w:top w:val="single" w:sz="2" w:space="0" w:color="178185"/>
              <w:bottom w:val="single" w:sz="2" w:space="0" w:color="178185"/>
            </w:tcBorders>
          </w:tcPr>
          <w:p w14:paraId="4CBA7B08"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290EB527" wp14:editId="7131492E">
                  <wp:extent cx="153670" cy="170133"/>
                  <wp:effectExtent l="0" t="0" r="0" b="0"/>
                  <wp:docPr id="10468843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25E6C634" w14:textId="77777777"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214E7FB3" w14:textId="77777777" w:rsidR="008320B8" w:rsidRDefault="008320B8" w:rsidP="009D5F74">
            <w:pPr>
              <w:pStyle w:val="AITLStext"/>
              <w:ind w:left="0"/>
            </w:pPr>
          </w:p>
        </w:tc>
      </w:tr>
      <w:tr w:rsidR="008320B8" w14:paraId="58B0F3A5" w14:textId="77777777" w:rsidTr="00B85F58">
        <w:trPr>
          <w:trHeight w:val="2346"/>
        </w:trPr>
        <w:tc>
          <w:tcPr>
            <w:tcW w:w="5934" w:type="dxa"/>
            <w:vMerge w:val="restart"/>
            <w:tcBorders>
              <w:top w:val="single" w:sz="2" w:space="0" w:color="178185"/>
            </w:tcBorders>
            <w:shd w:val="clear" w:color="auto" w:fill="F2F2F2" w:themeFill="background1" w:themeFillShade="F2"/>
          </w:tcPr>
          <w:p w14:paraId="261330D0" w14:textId="5C8FAABD" w:rsidR="00640878" w:rsidRPr="00CB5D5B" w:rsidRDefault="00640878" w:rsidP="00640878">
            <w:pPr>
              <w:pStyle w:val="AITSLTablehead"/>
              <w:rPr>
                <w:lang w:val="en-GB"/>
              </w:rPr>
            </w:pPr>
            <w:proofErr w:type="gramStart"/>
            <w:r>
              <w:rPr>
                <w:spacing w:val="29"/>
              </w:rPr>
              <w:lastRenderedPageBreak/>
              <w:t>2.3</w:t>
            </w:r>
            <w:r w:rsidRPr="0045466C">
              <w:rPr>
                <w:spacing w:val="29"/>
              </w:rPr>
              <w:t xml:space="preserve">  </w:t>
            </w:r>
            <w:r w:rsidRPr="00CB5D5B">
              <w:rPr>
                <w:lang w:val="en-GB"/>
              </w:rPr>
              <w:t>Teaching</w:t>
            </w:r>
            <w:proofErr w:type="gramEnd"/>
            <w:r w:rsidRPr="00CB5D5B">
              <w:rPr>
                <w:lang w:val="en-GB"/>
              </w:rPr>
              <w:t xml:space="preserve"> performance assessment – design</w:t>
            </w:r>
          </w:p>
          <w:p w14:paraId="49446F55" w14:textId="77777777" w:rsidR="00640878" w:rsidRPr="00CB5D5B" w:rsidRDefault="00640878" w:rsidP="00640878">
            <w:pPr>
              <w:pStyle w:val="AITSLTabletext"/>
              <w:rPr>
                <w:lang w:val="en-GB"/>
              </w:rPr>
            </w:pPr>
            <w:r w:rsidRPr="00CB5D5B">
              <w:rPr>
                <w:lang w:val="en-GB"/>
              </w:rPr>
              <w:t>The program includes a final year teaching performance assessment that:</w:t>
            </w:r>
          </w:p>
          <w:p w14:paraId="616FEC90" w14:textId="77777777" w:rsidR="00640878" w:rsidRPr="00640878" w:rsidRDefault="00640878" w:rsidP="00640878">
            <w:pPr>
              <w:pStyle w:val="AITSLletterlvl1"/>
              <w:numPr>
                <w:ilvl w:val="0"/>
                <w:numId w:val="30"/>
              </w:numPr>
              <w:rPr>
                <w:lang w:val="en-GB"/>
              </w:rPr>
            </w:pPr>
            <w:r w:rsidRPr="00640878">
              <w:rPr>
                <w:lang w:val="en-GB"/>
              </w:rPr>
              <w:t>reflects classroom teaching practice including planning, teaching, assessing and reflecting</w:t>
            </w:r>
          </w:p>
          <w:p w14:paraId="1DD3449B" w14:textId="77777777" w:rsidR="00640878" w:rsidRPr="00CB5D5B" w:rsidRDefault="00640878" w:rsidP="00640878">
            <w:pPr>
              <w:pStyle w:val="AITSLletterlvl1"/>
              <w:rPr>
                <w:lang w:val="en-GB"/>
              </w:rPr>
            </w:pPr>
            <w:r w:rsidRPr="00CB5D5B">
              <w:rPr>
                <w:lang w:val="en-GB"/>
              </w:rPr>
              <w:t>is a valid assessment of the content of the Teacher Standards (Graduate level)</w:t>
            </w:r>
          </w:p>
          <w:p w14:paraId="4CFB9E30" w14:textId="77777777" w:rsidR="00640878" w:rsidRPr="00CB5D5B" w:rsidRDefault="00640878" w:rsidP="00640878">
            <w:pPr>
              <w:pStyle w:val="AITSLletterlvl1"/>
              <w:rPr>
                <w:lang w:val="en-GB"/>
              </w:rPr>
            </w:pPr>
            <w:r w:rsidRPr="00CB5D5B">
              <w:rPr>
                <w:lang w:val="en-GB"/>
              </w:rPr>
              <w:t>has clear, measurable and justifiable achievement criteria that discriminate between meeting and not meeting the Teacher Standards (Graduate level)</w:t>
            </w:r>
          </w:p>
          <w:p w14:paraId="6BF073E6" w14:textId="77777777" w:rsidR="00640878" w:rsidRPr="00CB5D5B" w:rsidRDefault="00640878" w:rsidP="00640878">
            <w:pPr>
              <w:pStyle w:val="AITSLletterlvl1"/>
              <w:rPr>
                <w:lang w:val="en-GB"/>
              </w:rPr>
            </w:pPr>
            <w:r w:rsidRPr="00CB5D5B">
              <w:rPr>
                <w:lang w:val="en-GB"/>
              </w:rPr>
              <w:t>is a reliable assessment that includes appropriate processes for ensuring consistent scoring between assessors</w:t>
            </w:r>
          </w:p>
          <w:p w14:paraId="399D8FD6" w14:textId="77777777" w:rsidR="008320B8" w:rsidRDefault="00640878" w:rsidP="00640878">
            <w:pPr>
              <w:pStyle w:val="AITSLletterlvl1"/>
              <w:rPr>
                <w:lang w:val="en-GB"/>
              </w:rPr>
            </w:pPr>
            <w:bookmarkStart w:id="0" w:name="_Hlk184825583"/>
            <w:r w:rsidRPr="00CB5D5B">
              <w:rPr>
                <w:lang w:val="en-GB"/>
              </w:rPr>
              <w:t>includes a moderation process to support consistent decision-making against the achievement criteria.</w:t>
            </w:r>
            <w:bookmarkEnd w:id="0"/>
          </w:p>
          <w:p w14:paraId="2819D362" w14:textId="127E751E" w:rsidR="00640878" w:rsidRPr="00640878" w:rsidRDefault="00640878" w:rsidP="00640878">
            <w:pPr>
              <w:pStyle w:val="AITSLTabletext"/>
              <w:rPr>
                <w:lang w:val="en-GB"/>
              </w:rPr>
            </w:pPr>
          </w:p>
        </w:tc>
        <w:tc>
          <w:tcPr>
            <w:tcW w:w="6520" w:type="dxa"/>
            <w:tcBorders>
              <w:top w:val="single" w:sz="2" w:space="0" w:color="178185"/>
              <w:bottom w:val="single" w:sz="2" w:space="0" w:color="178185"/>
            </w:tcBorders>
          </w:tcPr>
          <w:p w14:paraId="3CF7B143"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05582AF7" wp14:editId="2DB76F30">
                  <wp:extent cx="119257" cy="132035"/>
                  <wp:effectExtent l="0" t="0" r="0" b="0"/>
                  <wp:docPr id="7315320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023AAAFB" w14:textId="77777777"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1FBE0ACC" w14:textId="77777777" w:rsidR="008320B8" w:rsidRDefault="008320B8" w:rsidP="009D5F74">
            <w:pPr>
              <w:pStyle w:val="AITLStext"/>
              <w:ind w:left="0"/>
            </w:pPr>
          </w:p>
        </w:tc>
      </w:tr>
      <w:tr w:rsidR="008320B8" w14:paraId="45CDD012" w14:textId="77777777" w:rsidTr="00B85F58">
        <w:trPr>
          <w:trHeight w:val="2473"/>
        </w:trPr>
        <w:tc>
          <w:tcPr>
            <w:tcW w:w="5934" w:type="dxa"/>
            <w:vMerge/>
            <w:tcBorders>
              <w:bottom w:val="single" w:sz="2" w:space="0" w:color="178185"/>
            </w:tcBorders>
            <w:shd w:val="clear" w:color="auto" w:fill="F2F2F2" w:themeFill="background1" w:themeFillShade="F2"/>
          </w:tcPr>
          <w:p w14:paraId="177FD457" w14:textId="77777777" w:rsidR="008320B8" w:rsidRDefault="008320B8" w:rsidP="009D5F74">
            <w:pPr>
              <w:pStyle w:val="Table1"/>
            </w:pPr>
          </w:p>
        </w:tc>
        <w:tc>
          <w:tcPr>
            <w:tcW w:w="6520" w:type="dxa"/>
            <w:tcBorders>
              <w:top w:val="single" w:sz="2" w:space="0" w:color="178185"/>
              <w:bottom w:val="single" w:sz="2" w:space="0" w:color="178185"/>
            </w:tcBorders>
          </w:tcPr>
          <w:p w14:paraId="36558C7D"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0AFB662A" wp14:editId="0CA4EA26">
                  <wp:extent cx="153670" cy="170133"/>
                  <wp:effectExtent l="0" t="0" r="0" b="0"/>
                  <wp:docPr id="1885829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1E01C774" w14:textId="594E9276"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454D694F" w14:textId="77777777" w:rsidR="008320B8" w:rsidRDefault="008320B8" w:rsidP="009D5F74">
            <w:pPr>
              <w:pStyle w:val="AITLStext"/>
              <w:ind w:left="0"/>
            </w:pPr>
          </w:p>
        </w:tc>
      </w:tr>
      <w:tr w:rsidR="008320B8" w14:paraId="42E7210B" w14:textId="77777777" w:rsidTr="00B85F58">
        <w:trPr>
          <w:trHeight w:val="2218"/>
        </w:trPr>
        <w:tc>
          <w:tcPr>
            <w:tcW w:w="5934" w:type="dxa"/>
            <w:vMerge w:val="restart"/>
            <w:tcBorders>
              <w:top w:val="single" w:sz="2" w:space="0" w:color="178185"/>
              <w:bottom w:val="single" w:sz="2" w:space="0" w:color="178185"/>
            </w:tcBorders>
            <w:shd w:val="clear" w:color="auto" w:fill="F2F2F2" w:themeFill="background1" w:themeFillShade="F2"/>
          </w:tcPr>
          <w:p w14:paraId="0DB4C0D0" w14:textId="44550A42" w:rsidR="00640878" w:rsidRPr="00CB5D5B" w:rsidRDefault="00640878" w:rsidP="00640878">
            <w:pPr>
              <w:pStyle w:val="AITSLTablehead"/>
              <w:rPr>
                <w:lang w:val="en-GB"/>
              </w:rPr>
            </w:pPr>
            <w:proofErr w:type="gramStart"/>
            <w:r>
              <w:rPr>
                <w:spacing w:val="29"/>
              </w:rPr>
              <w:t>2.4</w:t>
            </w:r>
            <w:r w:rsidRPr="0045466C">
              <w:rPr>
                <w:spacing w:val="29"/>
              </w:rPr>
              <w:t xml:space="preserve">  </w:t>
            </w:r>
            <w:r w:rsidRPr="00CB5D5B">
              <w:rPr>
                <w:lang w:val="en-GB"/>
              </w:rPr>
              <w:t>Teaching</w:t>
            </w:r>
            <w:proofErr w:type="gramEnd"/>
            <w:r w:rsidRPr="00CB5D5B">
              <w:rPr>
                <w:lang w:val="en-GB"/>
              </w:rPr>
              <w:t xml:space="preserve"> performance assessment – implementation</w:t>
            </w:r>
          </w:p>
          <w:p w14:paraId="6A55A182" w14:textId="77777777" w:rsidR="00640878" w:rsidRPr="00CB5D5B" w:rsidRDefault="00640878" w:rsidP="00640878">
            <w:pPr>
              <w:pStyle w:val="AITSLTabletext"/>
              <w:rPr>
                <w:lang w:val="en-GB"/>
              </w:rPr>
            </w:pPr>
            <w:r w:rsidRPr="00CB5D5B">
              <w:rPr>
                <w:lang w:val="en-GB"/>
              </w:rPr>
              <w:t>Providers implement a final-year teaching performance assessment at a point in the program that gives pre-service teachers the best opportunity to meet its outcomes.</w:t>
            </w:r>
          </w:p>
          <w:p w14:paraId="7221F009" w14:textId="77777777" w:rsidR="00640878" w:rsidRPr="00CB5D5B" w:rsidRDefault="00640878" w:rsidP="00640878">
            <w:pPr>
              <w:pStyle w:val="AITSLTabletext"/>
              <w:rPr>
                <w:lang w:val="en-GB"/>
              </w:rPr>
            </w:pPr>
            <w:r w:rsidRPr="00CB5D5B">
              <w:rPr>
                <w:lang w:val="en-GB"/>
              </w:rPr>
              <w:t>All pre-service teachers are required to successfully complete a teaching performance assessment before graduation.</w:t>
            </w:r>
          </w:p>
          <w:p w14:paraId="1B02741F" w14:textId="77777777" w:rsidR="00640878" w:rsidRPr="00CB5D5B" w:rsidRDefault="00640878" w:rsidP="00640878">
            <w:pPr>
              <w:pStyle w:val="AITSLTabletext"/>
              <w:rPr>
                <w:lang w:val="en-GB"/>
              </w:rPr>
            </w:pPr>
            <w:r w:rsidRPr="00CB5D5B">
              <w:rPr>
                <w:lang w:val="en-GB"/>
              </w:rPr>
              <w:t>Providers participate in multi-institutional moderation activities.</w:t>
            </w:r>
          </w:p>
          <w:p w14:paraId="1042D837" w14:textId="77777777" w:rsidR="008320B8" w:rsidRDefault="008320B8" w:rsidP="00640878">
            <w:pPr>
              <w:pStyle w:val="AITSLTabletext"/>
            </w:pPr>
          </w:p>
        </w:tc>
        <w:tc>
          <w:tcPr>
            <w:tcW w:w="6520" w:type="dxa"/>
            <w:tcBorders>
              <w:top w:val="single" w:sz="2" w:space="0" w:color="178185"/>
              <w:bottom w:val="single" w:sz="2" w:space="0" w:color="178185"/>
            </w:tcBorders>
          </w:tcPr>
          <w:p w14:paraId="7ADFCB10"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767E20AA" wp14:editId="11CD50E4">
                  <wp:extent cx="119257" cy="132035"/>
                  <wp:effectExtent l="0" t="0" r="0" b="0"/>
                  <wp:docPr id="20065399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52768A8E" w14:textId="77777777"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28AE545C" w14:textId="77777777" w:rsidR="008320B8" w:rsidRDefault="008320B8" w:rsidP="009D5F74">
            <w:pPr>
              <w:pStyle w:val="AITLStext"/>
              <w:ind w:left="0"/>
            </w:pPr>
          </w:p>
        </w:tc>
      </w:tr>
      <w:tr w:rsidR="008320B8" w14:paraId="6B917DC5" w14:textId="77777777" w:rsidTr="00B85F58">
        <w:trPr>
          <w:trHeight w:val="2268"/>
        </w:trPr>
        <w:tc>
          <w:tcPr>
            <w:tcW w:w="5934" w:type="dxa"/>
            <w:vMerge/>
            <w:tcBorders>
              <w:bottom w:val="single" w:sz="2" w:space="0" w:color="178185"/>
            </w:tcBorders>
            <w:shd w:val="clear" w:color="auto" w:fill="F2F2F2" w:themeFill="background1" w:themeFillShade="F2"/>
          </w:tcPr>
          <w:p w14:paraId="37EB71BF" w14:textId="77777777" w:rsidR="008320B8" w:rsidRDefault="008320B8" w:rsidP="009D5F74">
            <w:pPr>
              <w:pStyle w:val="Table1"/>
            </w:pPr>
          </w:p>
        </w:tc>
        <w:tc>
          <w:tcPr>
            <w:tcW w:w="6520" w:type="dxa"/>
            <w:tcBorders>
              <w:top w:val="single" w:sz="2" w:space="0" w:color="178185"/>
              <w:bottom w:val="single" w:sz="2" w:space="0" w:color="178185"/>
            </w:tcBorders>
          </w:tcPr>
          <w:p w14:paraId="15E7804F"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6D3213D7" wp14:editId="2BC7246E">
                  <wp:extent cx="153670" cy="170133"/>
                  <wp:effectExtent l="0" t="0" r="0" b="0"/>
                  <wp:docPr id="5328126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5E77828D" w14:textId="77777777" w:rsidR="00DC4A60" w:rsidRDefault="00DC4A60"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29D85715" w14:textId="77777777" w:rsidR="008320B8" w:rsidRDefault="008320B8" w:rsidP="009D5F74">
            <w:pPr>
              <w:pStyle w:val="AITLStext"/>
              <w:ind w:left="0"/>
            </w:pPr>
          </w:p>
        </w:tc>
      </w:tr>
      <w:tr w:rsidR="008320B8" w14:paraId="0B7F6E9C" w14:textId="77777777" w:rsidTr="00142142">
        <w:trPr>
          <w:trHeight w:val="1623"/>
        </w:trPr>
        <w:tc>
          <w:tcPr>
            <w:tcW w:w="5934" w:type="dxa"/>
            <w:vMerge w:val="restart"/>
            <w:tcBorders>
              <w:top w:val="single" w:sz="2" w:space="0" w:color="178185"/>
              <w:bottom w:val="single" w:sz="2" w:space="0" w:color="178185"/>
            </w:tcBorders>
            <w:shd w:val="clear" w:color="auto" w:fill="F2F2F2" w:themeFill="background1" w:themeFillShade="F2"/>
          </w:tcPr>
          <w:p w14:paraId="58E3E6DD" w14:textId="09F9D6E1" w:rsidR="00DC4A60" w:rsidRPr="00CB5D5B" w:rsidRDefault="00DC4A60" w:rsidP="00DC4A60">
            <w:pPr>
              <w:pStyle w:val="AITSLTablehead"/>
              <w:rPr>
                <w:lang w:val="en-GB"/>
              </w:rPr>
            </w:pPr>
            <w:proofErr w:type="gramStart"/>
            <w:r>
              <w:rPr>
                <w:spacing w:val="29"/>
              </w:rPr>
              <w:lastRenderedPageBreak/>
              <w:t>2.5</w:t>
            </w:r>
            <w:r w:rsidRPr="0045466C">
              <w:rPr>
                <w:spacing w:val="29"/>
              </w:rPr>
              <w:t xml:space="preserve">  </w:t>
            </w:r>
            <w:r w:rsidRPr="00CB5D5B">
              <w:rPr>
                <w:lang w:val="en-GB"/>
              </w:rPr>
              <w:t>Pre</w:t>
            </w:r>
            <w:proofErr w:type="gramEnd"/>
            <w:r w:rsidRPr="00CB5D5B">
              <w:rPr>
                <w:lang w:val="en-GB"/>
              </w:rPr>
              <w:t>-service teacher support mechanisms</w:t>
            </w:r>
          </w:p>
          <w:p w14:paraId="3A1C93FD" w14:textId="77777777" w:rsidR="00DC4A60" w:rsidRPr="00CB5D5B" w:rsidRDefault="00DC4A60" w:rsidP="00DC4A60">
            <w:pPr>
              <w:pStyle w:val="AITSLTabletext"/>
              <w:rPr>
                <w:lang w:val="en-GB"/>
              </w:rPr>
            </w:pPr>
            <w:r w:rsidRPr="00CB5D5B">
              <w:rPr>
                <w:lang w:val="en-GB"/>
              </w:rPr>
              <w:t>The program is designed to address the learning needs of all pre-service teachers and has mechanisms in place (where reasonable) to support any cohort or individual who may be at risk of not being able to participate fully in the program or achieve its expected outcomes.</w:t>
            </w:r>
          </w:p>
          <w:p w14:paraId="3271E228" w14:textId="7BC5B2AF" w:rsidR="008320B8" w:rsidRPr="00DC4A60" w:rsidRDefault="008320B8" w:rsidP="00DC4A60">
            <w:pPr>
              <w:pStyle w:val="AITSLTabletext"/>
              <w:rPr>
                <w:lang w:val="en-GB"/>
              </w:rPr>
            </w:pPr>
          </w:p>
        </w:tc>
        <w:tc>
          <w:tcPr>
            <w:tcW w:w="6520" w:type="dxa"/>
            <w:tcBorders>
              <w:top w:val="single" w:sz="2" w:space="0" w:color="178185"/>
              <w:bottom w:val="single" w:sz="2" w:space="0" w:color="178185"/>
            </w:tcBorders>
          </w:tcPr>
          <w:p w14:paraId="363E734D"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14DA32AF" wp14:editId="0FA0ED95">
                  <wp:extent cx="119257" cy="132035"/>
                  <wp:effectExtent l="0" t="0" r="0" b="0"/>
                  <wp:docPr id="7948664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08764D23" w14:textId="77777777"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3D79FA2D" w14:textId="77777777" w:rsidR="008320B8" w:rsidRDefault="008320B8" w:rsidP="009D5F74">
            <w:pPr>
              <w:pStyle w:val="AITLStext"/>
              <w:ind w:left="0"/>
            </w:pPr>
          </w:p>
        </w:tc>
      </w:tr>
      <w:tr w:rsidR="008320B8" w14:paraId="2C24F2A9" w14:textId="77777777" w:rsidTr="00B85F58">
        <w:trPr>
          <w:trHeight w:val="1766"/>
        </w:trPr>
        <w:tc>
          <w:tcPr>
            <w:tcW w:w="5934" w:type="dxa"/>
            <w:vMerge/>
            <w:tcBorders>
              <w:bottom w:val="single" w:sz="2" w:space="0" w:color="178185"/>
            </w:tcBorders>
            <w:shd w:val="clear" w:color="auto" w:fill="F2F2F2" w:themeFill="background1" w:themeFillShade="F2"/>
          </w:tcPr>
          <w:p w14:paraId="32C31D7B" w14:textId="77777777" w:rsidR="008320B8" w:rsidRDefault="008320B8" w:rsidP="009D5F74">
            <w:pPr>
              <w:pStyle w:val="Table1"/>
            </w:pPr>
          </w:p>
        </w:tc>
        <w:tc>
          <w:tcPr>
            <w:tcW w:w="6520" w:type="dxa"/>
            <w:tcBorders>
              <w:top w:val="single" w:sz="2" w:space="0" w:color="178185"/>
              <w:bottom w:val="single" w:sz="2" w:space="0" w:color="178185"/>
            </w:tcBorders>
          </w:tcPr>
          <w:p w14:paraId="38A8E082"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41B9A8ED" wp14:editId="0114A23F">
                  <wp:extent cx="153670" cy="170133"/>
                  <wp:effectExtent l="0" t="0" r="0" b="0"/>
                  <wp:docPr id="12784763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024EC41D" w14:textId="0DB01F2E"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22C64A81" w14:textId="77777777" w:rsidR="008320B8" w:rsidRDefault="008320B8" w:rsidP="009D5F74">
            <w:pPr>
              <w:pStyle w:val="AITLStext"/>
              <w:ind w:left="0"/>
            </w:pPr>
          </w:p>
        </w:tc>
      </w:tr>
      <w:tr w:rsidR="008320B8" w14:paraId="35E82FD0" w14:textId="77777777" w:rsidTr="00B85F58">
        <w:trPr>
          <w:trHeight w:val="2781"/>
        </w:trPr>
        <w:tc>
          <w:tcPr>
            <w:tcW w:w="5934" w:type="dxa"/>
            <w:vMerge w:val="restart"/>
            <w:tcBorders>
              <w:top w:val="single" w:sz="2" w:space="0" w:color="178185"/>
            </w:tcBorders>
            <w:shd w:val="clear" w:color="auto" w:fill="F2F2F2" w:themeFill="background1" w:themeFillShade="F2"/>
          </w:tcPr>
          <w:p w14:paraId="3D25C5A2" w14:textId="29EEE127" w:rsidR="00DC4A60" w:rsidRPr="00CB5D5B" w:rsidRDefault="00DC4A60" w:rsidP="00DC4A60">
            <w:pPr>
              <w:pStyle w:val="AITSLTablehead"/>
              <w:rPr>
                <w:lang w:val="en-GB"/>
              </w:rPr>
            </w:pPr>
            <w:proofErr w:type="gramStart"/>
            <w:r>
              <w:rPr>
                <w:spacing w:val="29"/>
              </w:rPr>
              <w:t>2.6</w:t>
            </w:r>
            <w:r w:rsidRPr="0045466C">
              <w:rPr>
                <w:spacing w:val="29"/>
              </w:rPr>
              <w:t xml:space="preserve">  </w:t>
            </w:r>
            <w:r w:rsidRPr="00CB5D5B">
              <w:rPr>
                <w:lang w:val="en-GB"/>
              </w:rPr>
              <w:t>Literacy</w:t>
            </w:r>
            <w:proofErr w:type="gramEnd"/>
            <w:r w:rsidRPr="00CB5D5B">
              <w:rPr>
                <w:lang w:val="en-GB"/>
              </w:rPr>
              <w:t xml:space="preserve"> and Numeracy Test for Initial Teacher Education Students</w:t>
            </w:r>
          </w:p>
          <w:p w14:paraId="6D1B9C42" w14:textId="77777777" w:rsidR="00DC4A60" w:rsidRPr="00CB5D5B" w:rsidRDefault="00DC4A60" w:rsidP="00DC4A60">
            <w:pPr>
              <w:pStyle w:val="AITSLTabletext"/>
              <w:rPr>
                <w:lang w:val="en-GB"/>
              </w:rPr>
            </w:pPr>
            <w:r w:rsidRPr="00CB5D5B">
              <w:rPr>
                <w:lang w:val="en-GB"/>
              </w:rPr>
              <w:t>Initial teacher education graduates will possess levels of personal English language literacy and numeracy broadly equivalent to the top 30% of the Australian adult population and/or possess high levels of Australian First Nations language proficiency.</w:t>
            </w:r>
          </w:p>
          <w:p w14:paraId="574689F5" w14:textId="77777777" w:rsidR="00DC4A60" w:rsidRPr="00DC4A60" w:rsidRDefault="00DC4A60" w:rsidP="00DC4A60">
            <w:pPr>
              <w:pStyle w:val="AITSLletterlvl1"/>
              <w:numPr>
                <w:ilvl w:val="0"/>
                <w:numId w:val="33"/>
              </w:numPr>
              <w:rPr>
                <w:lang w:val="en-GB"/>
              </w:rPr>
            </w:pPr>
            <w:r w:rsidRPr="00DC4A60">
              <w:rPr>
                <w:lang w:val="en-GB"/>
              </w:rPr>
              <w:t xml:space="preserve">The Literacy and Numeracy Test for Initial Teacher Education Students (LANTITE) is the primary means of demonstrating that pre-service teachers have met the required standard of English language literacy and numeracy. </w:t>
            </w:r>
          </w:p>
          <w:p w14:paraId="4827711E" w14:textId="77777777" w:rsidR="00DC4A60" w:rsidRPr="00CB5D5B" w:rsidRDefault="00DC4A60" w:rsidP="00DC4A60">
            <w:pPr>
              <w:pStyle w:val="AITSLletterlvl1"/>
              <w:rPr>
                <w:lang w:val="en-GB"/>
              </w:rPr>
            </w:pPr>
            <w:r w:rsidRPr="00CB5D5B">
              <w:rPr>
                <w:lang w:val="en-GB"/>
              </w:rPr>
              <w:t xml:space="preserve">Providers must support pre-service teachers’ access to LANTITE. Pre-service teachers who are required to undertake LANTITE are expected to attempt it before the end of the first year of their initial teacher education program. </w:t>
            </w:r>
          </w:p>
          <w:p w14:paraId="2C2B6211" w14:textId="77777777" w:rsidR="00DC4A60" w:rsidRPr="00CB5D5B" w:rsidRDefault="00DC4A60" w:rsidP="00DC4A60">
            <w:pPr>
              <w:pStyle w:val="AITSLletterlvl1"/>
              <w:rPr>
                <w:lang w:val="en-GB"/>
              </w:rPr>
            </w:pPr>
            <w:r w:rsidRPr="00CB5D5B">
              <w:rPr>
                <w:lang w:val="en-GB"/>
              </w:rPr>
              <w:t xml:space="preserve">For Australian First Nations language speakers, recognition of First Nations language proficiency by a relevant cultural authority is an acceptable alternative to LANTITE. </w:t>
            </w:r>
          </w:p>
          <w:p w14:paraId="175DFBAC" w14:textId="77777777" w:rsidR="00DC4A60" w:rsidRPr="00CB5D5B" w:rsidRDefault="00DC4A60" w:rsidP="00DC4A60">
            <w:pPr>
              <w:pStyle w:val="AITSLletterlvl1"/>
              <w:rPr>
                <w:lang w:val="en-GB"/>
              </w:rPr>
            </w:pPr>
            <w:r w:rsidRPr="00CB5D5B">
              <w:rPr>
                <w:lang w:val="en-GB"/>
              </w:rPr>
              <w:t>Providers must have an established process to confirm recognition of First Nations language proficiency.</w:t>
            </w:r>
          </w:p>
          <w:p w14:paraId="5DE14A2F" w14:textId="3CCA128C" w:rsidR="008320B8" w:rsidRPr="00DC4A60" w:rsidRDefault="00DC4A60" w:rsidP="00DC4A60">
            <w:pPr>
              <w:pStyle w:val="AITSLletterlvl1"/>
              <w:rPr>
                <w:lang w:val="en-GB"/>
              </w:rPr>
            </w:pPr>
            <w:r w:rsidRPr="00CB5D5B">
              <w:rPr>
                <w:lang w:val="en-GB"/>
              </w:rPr>
              <w:t>Providers must give targeted assistance to pre-service teachers who need support to achieve the required standard before graduation.</w:t>
            </w:r>
          </w:p>
        </w:tc>
        <w:tc>
          <w:tcPr>
            <w:tcW w:w="6520" w:type="dxa"/>
            <w:tcBorders>
              <w:top w:val="single" w:sz="2" w:space="0" w:color="178185"/>
              <w:bottom w:val="single" w:sz="2" w:space="0" w:color="178185"/>
            </w:tcBorders>
          </w:tcPr>
          <w:p w14:paraId="02CD28B6"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139F76F5" wp14:editId="19237A39">
                  <wp:extent cx="119257" cy="132035"/>
                  <wp:effectExtent l="0" t="0" r="0" b="0"/>
                  <wp:docPr id="1379719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25C0E56E" w14:textId="77777777"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742E7916" w14:textId="77777777" w:rsidR="008320B8" w:rsidRDefault="008320B8" w:rsidP="009D5F74">
            <w:pPr>
              <w:pStyle w:val="AITLStext"/>
              <w:ind w:left="0"/>
            </w:pPr>
          </w:p>
        </w:tc>
      </w:tr>
      <w:tr w:rsidR="008320B8" w14:paraId="05F5C91E" w14:textId="77777777" w:rsidTr="00B85F58">
        <w:trPr>
          <w:trHeight w:val="2388"/>
        </w:trPr>
        <w:tc>
          <w:tcPr>
            <w:tcW w:w="5934" w:type="dxa"/>
            <w:vMerge/>
            <w:tcBorders>
              <w:bottom w:val="single" w:sz="2" w:space="0" w:color="178185"/>
            </w:tcBorders>
            <w:shd w:val="clear" w:color="auto" w:fill="F2F2F2" w:themeFill="background1" w:themeFillShade="F2"/>
          </w:tcPr>
          <w:p w14:paraId="277F0AEB" w14:textId="77777777" w:rsidR="008320B8" w:rsidRDefault="008320B8" w:rsidP="009D5F74">
            <w:pPr>
              <w:pStyle w:val="Table1"/>
            </w:pPr>
          </w:p>
        </w:tc>
        <w:tc>
          <w:tcPr>
            <w:tcW w:w="6520" w:type="dxa"/>
            <w:tcBorders>
              <w:top w:val="single" w:sz="2" w:space="0" w:color="178185"/>
              <w:bottom w:val="single" w:sz="2" w:space="0" w:color="178185"/>
            </w:tcBorders>
          </w:tcPr>
          <w:p w14:paraId="26FB4C16"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11A2AECD" wp14:editId="2FB3A090">
                  <wp:extent cx="153670" cy="170133"/>
                  <wp:effectExtent l="0" t="0" r="0" b="0"/>
                  <wp:docPr id="13228631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4FD2905E" w14:textId="2F7141EF" w:rsidR="008320B8" w:rsidRDefault="008320B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5BF94C6D" w14:textId="77777777" w:rsidR="008320B8" w:rsidRDefault="008320B8" w:rsidP="009D5F74">
            <w:pPr>
              <w:pStyle w:val="AITLStext"/>
              <w:ind w:left="0"/>
            </w:pPr>
          </w:p>
        </w:tc>
      </w:tr>
    </w:tbl>
    <w:p w14:paraId="623B8274" w14:textId="77777777" w:rsidR="00142142" w:rsidRDefault="00142142">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14014"/>
      </w:tblGrid>
      <w:tr w:rsidR="00640878" w14:paraId="5B7A3D67" w14:textId="77777777" w:rsidTr="009D5F74">
        <w:trPr>
          <w:trHeight w:val="1002"/>
        </w:trPr>
        <w:tc>
          <w:tcPr>
            <w:tcW w:w="14014" w:type="dxa"/>
            <w:shd w:val="clear" w:color="auto" w:fill="003B45"/>
          </w:tcPr>
          <w:p w14:paraId="519BA79E" w14:textId="74133454" w:rsidR="00640878" w:rsidRPr="00207117" w:rsidRDefault="00DC4A60" w:rsidP="009D5F74">
            <w:pPr>
              <w:spacing w:before="360"/>
              <w:ind w:left="384"/>
              <w:rPr>
                <w:b/>
                <w:sz w:val="26"/>
              </w:rPr>
            </w:pPr>
            <w:r>
              <w:rPr>
                <w:b/>
                <w:color w:val="FFFFFF"/>
                <w:sz w:val="48"/>
              </w:rPr>
              <w:lastRenderedPageBreak/>
              <w:t>3</w:t>
            </w:r>
            <w:r w:rsidR="00640878">
              <w:rPr>
                <w:b/>
                <w:color w:val="FFFFFF"/>
                <w:spacing w:val="74"/>
                <w:w w:val="150"/>
                <w:sz w:val="48"/>
              </w:rPr>
              <w:t xml:space="preserve"> </w:t>
            </w:r>
            <w:r w:rsidR="00640878">
              <w:rPr>
                <w:b/>
                <w:color w:val="FFFFFF"/>
                <w:sz w:val="26"/>
              </w:rPr>
              <w:t>Program</w:t>
            </w:r>
            <w:r w:rsidR="00640878">
              <w:rPr>
                <w:b/>
                <w:color w:val="FFFFFF"/>
                <w:spacing w:val="-2"/>
                <w:sz w:val="26"/>
              </w:rPr>
              <w:t xml:space="preserve"> </w:t>
            </w:r>
            <w:r>
              <w:rPr>
                <w:b/>
                <w:color w:val="FFFFFF"/>
                <w:sz w:val="26"/>
              </w:rPr>
              <w:t>Entry</w:t>
            </w:r>
          </w:p>
        </w:tc>
      </w:tr>
    </w:tbl>
    <w:p w14:paraId="7B926C8F" w14:textId="77777777" w:rsidR="00640878" w:rsidRPr="00EC0A04" w:rsidRDefault="00640878" w:rsidP="00640878">
      <w:pPr>
        <w:pStyle w:val="AITSLHeading1"/>
        <w:spacing w:before="0" w:after="0"/>
        <w:ind w:left="0"/>
        <w:rPr>
          <w:sz w:val="2"/>
          <w:szCs w:val="2"/>
        </w:rPr>
      </w:pP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5934"/>
        <w:gridCol w:w="6520"/>
        <w:gridCol w:w="1560"/>
      </w:tblGrid>
      <w:tr w:rsidR="00640878" w:rsidRPr="00207117" w14:paraId="105C348A" w14:textId="77777777" w:rsidTr="009D5F74">
        <w:trPr>
          <w:trHeight w:val="567"/>
          <w:tblHeader/>
        </w:trPr>
        <w:tc>
          <w:tcPr>
            <w:tcW w:w="5934" w:type="dxa"/>
            <w:tcBorders>
              <w:top w:val="thickThinSmallGap" w:sz="12" w:space="0" w:color="FFFFFF" w:themeColor="background1"/>
            </w:tcBorders>
            <w:shd w:val="clear" w:color="auto" w:fill="328F92"/>
            <w:vAlign w:val="bottom"/>
          </w:tcPr>
          <w:p w14:paraId="3B5BA97A" w14:textId="77777777" w:rsidR="00640878" w:rsidRPr="00207117" w:rsidRDefault="00640878" w:rsidP="009D5F74">
            <w:pPr>
              <w:pStyle w:val="AITLStext"/>
              <w:ind w:left="227"/>
              <w:rPr>
                <w:b/>
                <w:bCs/>
                <w:color w:val="FFFFFF" w:themeColor="background1"/>
              </w:rPr>
            </w:pPr>
            <w:r w:rsidRPr="00207117">
              <w:rPr>
                <w:b/>
                <w:bCs/>
                <w:color w:val="FFFFFF" w:themeColor="background1"/>
              </w:rPr>
              <w:t>Program Standard</w:t>
            </w:r>
          </w:p>
        </w:tc>
        <w:tc>
          <w:tcPr>
            <w:tcW w:w="6520" w:type="dxa"/>
            <w:tcBorders>
              <w:top w:val="thickThinSmallGap" w:sz="12" w:space="0" w:color="FFFFFF" w:themeColor="background1"/>
            </w:tcBorders>
            <w:shd w:val="clear" w:color="auto" w:fill="328F92"/>
            <w:vAlign w:val="bottom"/>
          </w:tcPr>
          <w:p w14:paraId="46818D01" w14:textId="77777777" w:rsidR="00640878" w:rsidRPr="00207117" w:rsidRDefault="00640878" w:rsidP="009D5F74">
            <w:pPr>
              <w:pStyle w:val="AITLStext"/>
              <w:ind w:left="0"/>
              <w:rPr>
                <w:b/>
                <w:bCs/>
                <w:color w:val="FFFFFF" w:themeColor="background1"/>
              </w:rPr>
            </w:pPr>
            <w:r w:rsidRPr="00207117">
              <w:rPr>
                <w:b/>
                <w:bCs/>
                <w:color w:val="FFFFFF" w:themeColor="background1"/>
              </w:rPr>
              <w:t>Evidence of meeting the Program</w:t>
            </w:r>
            <w:r>
              <w:rPr>
                <w:b/>
                <w:bCs/>
                <w:color w:val="FFFFFF" w:themeColor="background1"/>
              </w:rPr>
              <w:t xml:space="preserve"> Standard</w:t>
            </w:r>
          </w:p>
        </w:tc>
        <w:tc>
          <w:tcPr>
            <w:tcW w:w="1560" w:type="dxa"/>
            <w:tcBorders>
              <w:top w:val="thickThinSmallGap" w:sz="12" w:space="0" w:color="FFFFFF" w:themeColor="background1"/>
            </w:tcBorders>
            <w:shd w:val="clear" w:color="auto" w:fill="328F92"/>
            <w:vAlign w:val="bottom"/>
          </w:tcPr>
          <w:p w14:paraId="730B377A" w14:textId="77777777" w:rsidR="00640878" w:rsidRPr="00207117" w:rsidRDefault="00640878" w:rsidP="009D5F74">
            <w:pPr>
              <w:pStyle w:val="AITLStext"/>
              <w:ind w:left="0"/>
              <w:rPr>
                <w:b/>
                <w:bCs/>
                <w:color w:val="FFFFFF" w:themeColor="background1"/>
              </w:rPr>
            </w:pPr>
            <w:r w:rsidRPr="00207117">
              <w:rPr>
                <w:b/>
                <w:bCs/>
                <w:color w:val="FFFFFF" w:themeColor="background1"/>
              </w:rPr>
              <w:t>Element Reference</w:t>
            </w:r>
          </w:p>
        </w:tc>
      </w:tr>
      <w:tr w:rsidR="00640878" w14:paraId="262D7224" w14:textId="77777777" w:rsidTr="00B85F58">
        <w:trPr>
          <w:trHeight w:val="1838"/>
        </w:trPr>
        <w:tc>
          <w:tcPr>
            <w:tcW w:w="5934" w:type="dxa"/>
            <w:vMerge w:val="restart"/>
            <w:shd w:val="clear" w:color="auto" w:fill="F2F2F2" w:themeFill="background1" w:themeFillShade="F2"/>
          </w:tcPr>
          <w:p w14:paraId="4B5EB446" w14:textId="77777777" w:rsidR="00DC4A60" w:rsidRPr="00CB5D5B" w:rsidRDefault="00DC4A60" w:rsidP="00DC4A60">
            <w:pPr>
              <w:pStyle w:val="AITSLTablehead"/>
              <w:rPr>
                <w:lang w:val="en-GB"/>
              </w:rPr>
            </w:pPr>
            <w:r w:rsidRPr="00CB5D5B">
              <w:rPr>
                <w:lang w:val="en-GB"/>
              </w:rPr>
              <w:t>3.1</w:t>
            </w:r>
            <w:r w:rsidRPr="00CB5D5B">
              <w:rPr>
                <w:lang w:val="en-GB"/>
              </w:rPr>
              <w:tab/>
              <w:t>Program entry rationale</w:t>
            </w:r>
          </w:p>
          <w:p w14:paraId="0B36AE3C" w14:textId="77777777" w:rsidR="00DC4A60" w:rsidRPr="00CB5D5B" w:rsidRDefault="00DC4A60" w:rsidP="00DC4A60">
            <w:pPr>
              <w:pStyle w:val="AITSLTabletext"/>
              <w:rPr>
                <w:lang w:val="en-GB"/>
              </w:rPr>
            </w:pPr>
            <w:r w:rsidRPr="00CB5D5B">
              <w:rPr>
                <w:lang w:val="en-GB"/>
              </w:rPr>
              <w:t>Providers describe their program entry requirements which are consistent with the program’s rationale including:</w:t>
            </w:r>
          </w:p>
          <w:p w14:paraId="4BC6EE3E" w14:textId="77777777" w:rsidR="00DC4A60" w:rsidRPr="00DC4A60" w:rsidRDefault="00DC4A60" w:rsidP="00DC4A60">
            <w:pPr>
              <w:pStyle w:val="AITSLletterlvl1"/>
              <w:numPr>
                <w:ilvl w:val="0"/>
                <w:numId w:val="35"/>
              </w:numPr>
              <w:rPr>
                <w:lang w:val="en-GB"/>
              </w:rPr>
            </w:pPr>
            <w:r w:rsidRPr="00DC4A60">
              <w:rPr>
                <w:lang w:val="en-GB"/>
              </w:rPr>
              <w:t>the selection mechanisms used</w:t>
            </w:r>
          </w:p>
          <w:p w14:paraId="29AE8E13" w14:textId="77777777" w:rsidR="00DC4A60" w:rsidRPr="00CB5D5B" w:rsidRDefault="00DC4A60" w:rsidP="00DC4A60">
            <w:pPr>
              <w:pStyle w:val="AITSLletterlvl1"/>
              <w:rPr>
                <w:lang w:val="en-GB"/>
              </w:rPr>
            </w:pPr>
            <w:r w:rsidRPr="00CB5D5B">
              <w:rPr>
                <w:lang w:val="en-GB"/>
              </w:rPr>
              <w:t>threshold entry scores applied</w:t>
            </w:r>
          </w:p>
          <w:p w14:paraId="288D48AB" w14:textId="77777777" w:rsidR="00DC4A60" w:rsidRPr="00CB5D5B" w:rsidRDefault="00DC4A60" w:rsidP="00DC4A60">
            <w:pPr>
              <w:pStyle w:val="AITSLletterlvl1"/>
              <w:rPr>
                <w:lang w:val="en-GB"/>
              </w:rPr>
            </w:pPr>
            <w:r w:rsidRPr="00CB5D5B">
              <w:rPr>
                <w:lang w:val="en-GB"/>
              </w:rPr>
              <w:t>any exemptions used.</w:t>
            </w:r>
          </w:p>
          <w:p w14:paraId="3C58574B" w14:textId="77777777" w:rsidR="00640878" w:rsidRPr="0045466C" w:rsidRDefault="00640878" w:rsidP="009D5F74">
            <w:pPr>
              <w:pStyle w:val="AITSLTabletext"/>
            </w:pPr>
          </w:p>
        </w:tc>
        <w:tc>
          <w:tcPr>
            <w:tcW w:w="6520" w:type="dxa"/>
            <w:tcBorders>
              <w:bottom w:val="single" w:sz="2" w:space="0" w:color="178185"/>
            </w:tcBorders>
          </w:tcPr>
          <w:p w14:paraId="7E17DFBE"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74EF7F12" wp14:editId="500A217D">
                  <wp:extent cx="119257" cy="132035"/>
                  <wp:effectExtent l="0" t="0" r="0" b="0"/>
                  <wp:docPr id="2127438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06D4FE8F" w14:textId="77777777" w:rsidR="00640878" w:rsidRDefault="00640878" w:rsidP="009D5F74">
            <w:pPr>
              <w:pStyle w:val="Table1"/>
            </w:pPr>
          </w:p>
        </w:tc>
        <w:tc>
          <w:tcPr>
            <w:tcW w:w="1560" w:type="dxa"/>
            <w:tcBorders>
              <w:bottom w:val="single" w:sz="2" w:space="0" w:color="178185"/>
            </w:tcBorders>
            <w:shd w:val="clear" w:color="auto" w:fill="FAFAFA"/>
          </w:tcPr>
          <w:p w14:paraId="34366780" w14:textId="77777777" w:rsidR="00640878" w:rsidRDefault="00640878" w:rsidP="009D5F74">
            <w:pPr>
              <w:pStyle w:val="Table1"/>
            </w:pPr>
          </w:p>
        </w:tc>
      </w:tr>
      <w:tr w:rsidR="00640878" w14:paraId="0BE1720C" w14:textId="77777777" w:rsidTr="00B85F58">
        <w:trPr>
          <w:trHeight w:val="1952"/>
        </w:trPr>
        <w:tc>
          <w:tcPr>
            <w:tcW w:w="5934" w:type="dxa"/>
            <w:vMerge/>
            <w:shd w:val="clear" w:color="auto" w:fill="F2F2F2" w:themeFill="background1" w:themeFillShade="F2"/>
          </w:tcPr>
          <w:p w14:paraId="3880A459" w14:textId="77777777" w:rsidR="00640878" w:rsidRDefault="00640878" w:rsidP="009D5F74">
            <w:pPr>
              <w:pStyle w:val="Table1"/>
            </w:pPr>
          </w:p>
        </w:tc>
        <w:tc>
          <w:tcPr>
            <w:tcW w:w="6520" w:type="dxa"/>
            <w:tcBorders>
              <w:top w:val="single" w:sz="2" w:space="0" w:color="178185"/>
              <w:bottom w:val="single" w:sz="2" w:space="0" w:color="178185"/>
            </w:tcBorders>
          </w:tcPr>
          <w:p w14:paraId="34C6EDE2"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4EA0D942" wp14:editId="5D4C37EB">
                  <wp:extent cx="153670" cy="170133"/>
                  <wp:effectExtent l="0" t="0" r="0" b="0"/>
                  <wp:docPr id="11679364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071C710F" w14:textId="77777777" w:rsidR="00640878" w:rsidRDefault="00640878" w:rsidP="009D5F74">
            <w:pPr>
              <w:pStyle w:val="AITLStext"/>
              <w:ind w:left="0"/>
            </w:pPr>
          </w:p>
        </w:tc>
        <w:tc>
          <w:tcPr>
            <w:tcW w:w="1560" w:type="dxa"/>
            <w:tcBorders>
              <w:top w:val="single" w:sz="2" w:space="0" w:color="178185"/>
              <w:bottom w:val="single" w:sz="2" w:space="0" w:color="178185"/>
            </w:tcBorders>
            <w:shd w:val="clear" w:color="auto" w:fill="FAFAFA"/>
          </w:tcPr>
          <w:p w14:paraId="692A03D2" w14:textId="77777777" w:rsidR="00640878" w:rsidRDefault="00640878" w:rsidP="009D5F74">
            <w:pPr>
              <w:pStyle w:val="AITLStext"/>
              <w:ind w:left="0"/>
            </w:pPr>
          </w:p>
        </w:tc>
      </w:tr>
      <w:tr w:rsidR="00640878" w14:paraId="63387E4A" w14:textId="77777777" w:rsidTr="00B85F58">
        <w:trPr>
          <w:trHeight w:val="2066"/>
        </w:trPr>
        <w:tc>
          <w:tcPr>
            <w:tcW w:w="5934" w:type="dxa"/>
            <w:vMerge w:val="restart"/>
            <w:tcBorders>
              <w:top w:val="single" w:sz="2" w:space="0" w:color="178185"/>
            </w:tcBorders>
            <w:shd w:val="clear" w:color="auto" w:fill="F2F2F2" w:themeFill="background1" w:themeFillShade="F2"/>
          </w:tcPr>
          <w:p w14:paraId="16BEDC4F" w14:textId="77777777" w:rsidR="00DC4A60" w:rsidRPr="00CB5D5B" w:rsidRDefault="00DC4A60" w:rsidP="00DC4A60">
            <w:pPr>
              <w:pStyle w:val="AITSLTablehead"/>
              <w:rPr>
                <w:lang w:val="en-GB"/>
              </w:rPr>
            </w:pPr>
            <w:r w:rsidRPr="00CB5D5B">
              <w:rPr>
                <w:lang w:val="en-GB"/>
              </w:rPr>
              <w:t>3.2</w:t>
            </w:r>
            <w:r w:rsidRPr="00CB5D5B">
              <w:rPr>
                <w:lang w:val="en-GB"/>
              </w:rPr>
              <w:tab/>
              <w:t>Program entrant selection criteria</w:t>
            </w:r>
          </w:p>
          <w:p w14:paraId="33168FBA" w14:textId="77777777" w:rsidR="00DC4A60" w:rsidRPr="00CB5D5B" w:rsidRDefault="00DC4A60" w:rsidP="00DC4A60">
            <w:pPr>
              <w:pStyle w:val="AITSLTabletext"/>
              <w:rPr>
                <w:lang w:val="en-GB"/>
              </w:rPr>
            </w:pPr>
            <w:r w:rsidRPr="00CB5D5B">
              <w:rPr>
                <w:lang w:val="en-GB"/>
              </w:rPr>
              <w:t>Providers apply selection criteria for all entrants</w:t>
            </w:r>
            <w:r w:rsidRPr="00CB5D5B">
              <w:rPr>
                <w:color w:val="FF0000"/>
                <w:lang w:val="en-GB"/>
              </w:rPr>
              <w:t xml:space="preserve"> </w:t>
            </w:r>
            <w:r w:rsidRPr="00CB5D5B">
              <w:rPr>
                <w:lang w:val="en-GB"/>
              </w:rPr>
              <w:t>that are evidence-based and consistent with:</w:t>
            </w:r>
          </w:p>
          <w:p w14:paraId="0394A1EC" w14:textId="77777777" w:rsidR="00DC4A60" w:rsidRPr="00DC4A60" w:rsidRDefault="00DC4A60" w:rsidP="00DC4A60">
            <w:pPr>
              <w:pStyle w:val="AITSLletterlvl1"/>
              <w:numPr>
                <w:ilvl w:val="0"/>
                <w:numId w:val="37"/>
              </w:numPr>
              <w:rPr>
                <w:lang w:val="en-GB"/>
              </w:rPr>
            </w:pPr>
            <w:r w:rsidRPr="00DC4A60">
              <w:rPr>
                <w:lang w:val="en-GB"/>
              </w:rPr>
              <w:t>engagement in a rigorous higher education program</w:t>
            </w:r>
          </w:p>
          <w:p w14:paraId="78149BEB" w14:textId="77777777" w:rsidR="00DC4A60" w:rsidRPr="00CB5D5B" w:rsidRDefault="00DC4A60" w:rsidP="00DC4A60">
            <w:pPr>
              <w:pStyle w:val="AITSLletterlvl1"/>
              <w:rPr>
                <w:rFonts w:eastAsia="Calibri"/>
                <w:kern w:val="2"/>
                <w14:ligatures w14:val="standardContextual"/>
              </w:rPr>
            </w:pPr>
            <w:r w:rsidRPr="00CB5D5B">
              <w:rPr>
                <w:rFonts w:eastAsia="Calibri"/>
                <w:kern w:val="2"/>
                <w14:ligatures w14:val="standardContextual"/>
              </w:rPr>
              <w:t>the program’s requirements</w:t>
            </w:r>
          </w:p>
          <w:p w14:paraId="49AE879F" w14:textId="77777777" w:rsidR="00DC4A60" w:rsidRPr="00CB5D5B" w:rsidRDefault="00DC4A60" w:rsidP="00DC4A60">
            <w:pPr>
              <w:pStyle w:val="AITSLletterlvl1"/>
              <w:rPr>
                <w:lang w:val="en-GB"/>
              </w:rPr>
            </w:pPr>
            <w:r w:rsidRPr="00CB5D5B">
              <w:rPr>
                <w:lang w:val="en-GB"/>
              </w:rPr>
              <w:t>subsequent success in professional teaching practice.</w:t>
            </w:r>
          </w:p>
          <w:p w14:paraId="62E0F945" w14:textId="77777777" w:rsidR="00640878" w:rsidRPr="00DC4A60" w:rsidRDefault="00640878" w:rsidP="009D5F74">
            <w:pPr>
              <w:pStyle w:val="AITSLTabletext"/>
              <w:rPr>
                <w:lang w:val="en-GB"/>
              </w:rPr>
            </w:pPr>
          </w:p>
        </w:tc>
        <w:tc>
          <w:tcPr>
            <w:tcW w:w="6520" w:type="dxa"/>
            <w:tcBorders>
              <w:top w:val="single" w:sz="2" w:space="0" w:color="178185"/>
              <w:bottom w:val="single" w:sz="2" w:space="0" w:color="178185"/>
            </w:tcBorders>
          </w:tcPr>
          <w:p w14:paraId="24508035"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3F532A33" wp14:editId="41D32C03">
                  <wp:extent cx="119257" cy="132035"/>
                  <wp:effectExtent l="0" t="0" r="0" b="0"/>
                  <wp:docPr id="1209030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6662595F" w14:textId="77777777" w:rsidR="00640878" w:rsidRDefault="0064087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660B869F" w14:textId="77777777" w:rsidR="00640878" w:rsidRDefault="00640878" w:rsidP="009D5F74">
            <w:pPr>
              <w:pStyle w:val="AITLStext"/>
              <w:ind w:left="0"/>
            </w:pPr>
          </w:p>
        </w:tc>
      </w:tr>
      <w:tr w:rsidR="00640878" w14:paraId="696CDC41" w14:textId="77777777" w:rsidTr="00B85F58">
        <w:trPr>
          <w:trHeight w:val="2154"/>
        </w:trPr>
        <w:tc>
          <w:tcPr>
            <w:tcW w:w="5934" w:type="dxa"/>
            <w:vMerge/>
            <w:tcBorders>
              <w:bottom w:val="single" w:sz="2" w:space="0" w:color="178185"/>
            </w:tcBorders>
            <w:shd w:val="clear" w:color="auto" w:fill="F2F2F2" w:themeFill="background1" w:themeFillShade="F2"/>
          </w:tcPr>
          <w:p w14:paraId="0951D8BE" w14:textId="77777777" w:rsidR="00640878" w:rsidRDefault="00640878" w:rsidP="009D5F74">
            <w:pPr>
              <w:pStyle w:val="Table1"/>
            </w:pPr>
          </w:p>
        </w:tc>
        <w:tc>
          <w:tcPr>
            <w:tcW w:w="6520" w:type="dxa"/>
            <w:tcBorders>
              <w:top w:val="single" w:sz="2" w:space="0" w:color="178185"/>
              <w:bottom w:val="single" w:sz="2" w:space="0" w:color="178185"/>
            </w:tcBorders>
          </w:tcPr>
          <w:p w14:paraId="35B170F6"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73475ED0" wp14:editId="181391F5">
                  <wp:extent cx="153670" cy="170133"/>
                  <wp:effectExtent l="0" t="0" r="0" b="0"/>
                  <wp:docPr id="11030382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7CCA637C" w14:textId="77777777" w:rsidR="00640878" w:rsidRDefault="0064087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7B579144" w14:textId="77777777" w:rsidR="00640878" w:rsidRDefault="00640878" w:rsidP="009D5F74">
            <w:pPr>
              <w:pStyle w:val="AITLStext"/>
              <w:ind w:left="0"/>
            </w:pPr>
          </w:p>
        </w:tc>
      </w:tr>
      <w:tr w:rsidR="00640878" w14:paraId="73A2DC36" w14:textId="77777777" w:rsidTr="00B85F58">
        <w:trPr>
          <w:trHeight w:val="2204"/>
        </w:trPr>
        <w:tc>
          <w:tcPr>
            <w:tcW w:w="5934" w:type="dxa"/>
            <w:vMerge w:val="restart"/>
            <w:tcBorders>
              <w:top w:val="single" w:sz="2" w:space="0" w:color="178185"/>
            </w:tcBorders>
            <w:shd w:val="clear" w:color="auto" w:fill="F2F2F2" w:themeFill="background1" w:themeFillShade="F2"/>
          </w:tcPr>
          <w:p w14:paraId="52F3B46D" w14:textId="77777777" w:rsidR="00DC4A60" w:rsidRPr="00CB5D5B" w:rsidRDefault="00DC4A60" w:rsidP="00DC4A60">
            <w:pPr>
              <w:pStyle w:val="AITSLTablehead"/>
              <w:rPr>
                <w:lang w:val="en-GB"/>
              </w:rPr>
            </w:pPr>
            <w:r w:rsidRPr="00CB5D5B">
              <w:rPr>
                <w:lang w:val="en-GB"/>
              </w:rPr>
              <w:lastRenderedPageBreak/>
              <w:t>3.3</w:t>
            </w:r>
            <w:r w:rsidRPr="00CB5D5B">
              <w:rPr>
                <w:lang w:val="en-GB"/>
              </w:rPr>
              <w:tab/>
              <w:t>English language proficiency requirements</w:t>
            </w:r>
          </w:p>
          <w:p w14:paraId="6A5D9A41" w14:textId="77777777" w:rsidR="00DC4A60" w:rsidRPr="00CB5D5B" w:rsidRDefault="00DC4A60" w:rsidP="00DC4A60">
            <w:pPr>
              <w:pStyle w:val="AITSLTabletext"/>
              <w:rPr>
                <w:lang w:val="en-GB"/>
              </w:rPr>
            </w:pPr>
            <w:r w:rsidRPr="00CB5D5B">
              <w:rPr>
                <w:lang w:val="en-GB"/>
              </w:rPr>
              <w:t>Program entrants must meet English language proficiency requirements for teacher registration in Australia, either on entry to or on graduation from the program.</w:t>
            </w:r>
          </w:p>
          <w:p w14:paraId="104AA1E0" w14:textId="77777777" w:rsidR="00640878" w:rsidRPr="00DC4A60" w:rsidRDefault="00640878" w:rsidP="009D5F74">
            <w:pPr>
              <w:pStyle w:val="AITSLTabletext"/>
              <w:rPr>
                <w:lang w:val="en-GB"/>
              </w:rPr>
            </w:pPr>
          </w:p>
        </w:tc>
        <w:tc>
          <w:tcPr>
            <w:tcW w:w="6520" w:type="dxa"/>
            <w:tcBorders>
              <w:top w:val="single" w:sz="2" w:space="0" w:color="178185"/>
              <w:bottom w:val="single" w:sz="2" w:space="0" w:color="178185"/>
            </w:tcBorders>
          </w:tcPr>
          <w:p w14:paraId="70D3A4B7"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0262EA0F" wp14:editId="489BB24A">
                  <wp:extent cx="119257" cy="132035"/>
                  <wp:effectExtent l="0" t="0" r="0" b="0"/>
                  <wp:docPr id="6634562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5E9A568F" w14:textId="77777777" w:rsidR="00640878" w:rsidRDefault="0064087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61F79F30" w14:textId="77777777" w:rsidR="00640878" w:rsidRDefault="00640878" w:rsidP="009D5F74">
            <w:pPr>
              <w:pStyle w:val="AITLStext"/>
              <w:ind w:left="0"/>
            </w:pPr>
          </w:p>
        </w:tc>
      </w:tr>
      <w:tr w:rsidR="00640878" w14:paraId="6E79C24B" w14:textId="77777777" w:rsidTr="00B85F58">
        <w:trPr>
          <w:trHeight w:val="2051"/>
        </w:trPr>
        <w:tc>
          <w:tcPr>
            <w:tcW w:w="5934" w:type="dxa"/>
            <w:vMerge/>
            <w:tcBorders>
              <w:bottom w:val="single" w:sz="2" w:space="0" w:color="178185"/>
            </w:tcBorders>
            <w:shd w:val="clear" w:color="auto" w:fill="F2F2F2" w:themeFill="background1" w:themeFillShade="F2"/>
          </w:tcPr>
          <w:p w14:paraId="49E6F369" w14:textId="77777777" w:rsidR="00640878" w:rsidRDefault="00640878" w:rsidP="009D5F74">
            <w:pPr>
              <w:pStyle w:val="Table1"/>
            </w:pPr>
          </w:p>
        </w:tc>
        <w:tc>
          <w:tcPr>
            <w:tcW w:w="6520" w:type="dxa"/>
            <w:tcBorders>
              <w:top w:val="single" w:sz="2" w:space="0" w:color="178185"/>
              <w:bottom w:val="single" w:sz="2" w:space="0" w:color="178185"/>
            </w:tcBorders>
          </w:tcPr>
          <w:p w14:paraId="7A7F90EC"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0AE7AAA5" wp14:editId="5753E597">
                  <wp:extent cx="153670" cy="170133"/>
                  <wp:effectExtent l="0" t="0" r="0" b="0"/>
                  <wp:docPr id="17190350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3C14DD49" w14:textId="5AD362BB" w:rsidR="00640878" w:rsidRDefault="0064087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077A00B5" w14:textId="77777777" w:rsidR="00640878" w:rsidRDefault="00640878" w:rsidP="009D5F74">
            <w:pPr>
              <w:pStyle w:val="AITLStext"/>
              <w:ind w:left="0"/>
            </w:pPr>
          </w:p>
        </w:tc>
      </w:tr>
      <w:tr w:rsidR="00640878" w14:paraId="3E16C5C5" w14:textId="77777777" w:rsidTr="00B85F58">
        <w:trPr>
          <w:trHeight w:val="2459"/>
        </w:trPr>
        <w:tc>
          <w:tcPr>
            <w:tcW w:w="5934" w:type="dxa"/>
            <w:vMerge w:val="restart"/>
            <w:tcBorders>
              <w:top w:val="single" w:sz="2" w:space="0" w:color="178185"/>
              <w:bottom w:val="single" w:sz="2" w:space="0" w:color="178185"/>
            </w:tcBorders>
            <w:shd w:val="clear" w:color="auto" w:fill="F2F2F2" w:themeFill="background1" w:themeFillShade="F2"/>
          </w:tcPr>
          <w:p w14:paraId="1D81380D" w14:textId="77777777" w:rsidR="00DC4A60" w:rsidRPr="00CB5D5B" w:rsidRDefault="00DC4A60" w:rsidP="00DC4A60">
            <w:pPr>
              <w:pStyle w:val="AITSLTablehead"/>
              <w:rPr>
                <w:lang w:val="en-GB"/>
              </w:rPr>
            </w:pPr>
            <w:r w:rsidRPr="00CB5D5B">
              <w:rPr>
                <w:lang w:val="en-GB"/>
              </w:rPr>
              <w:t>3.4</w:t>
            </w:r>
            <w:r w:rsidRPr="00CB5D5B">
              <w:rPr>
                <w:lang w:val="en-GB"/>
              </w:rPr>
              <w:tab/>
              <w:t>Graduate entry prerequisites</w:t>
            </w:r>
          </w:p>
          <w:p w14:paraId="01500D43" w14:textId="77777777" w:rsidR="00DC4A60" w:rsidRPr="00CB5D5B" w:rsidRDefault="00DC4A60" w:rsidP="00DC4A60">
            <w:pPr>
              <w:pStyle w:val="AITSLTabletext"/>
              <w:rPr>
                <w:lang w:val="en-GB"/>
              </w:rPr>
            </w:pPr>
            <w:r w:rsidRPr="00CB5D5B">
              <w:rPr>
                <w:lang w:val="en-GB"/>
              </w:rPr>
              <w:t>Entrants to graduate entry programs have a discipline-specific bachelor or equivalent qualification relevant to the Australian Curriculum or other recognised areas of schooling provision including:</w:t>
            </w:r>
          </w:p>
          <w:p w14:paraId="77198234" w14:textId="77777777" w:rsidR="00DC4A60" w:rsidRPr="00DC4A60" w:rsidRDefault="00DC4A60" w:rsidP="00DC4A60">
            <w:pPr>
              <w:pStyle w:val="AITSLletterlvl1"/>
              <w:numPr>
                <w:ilvl w:val="0"/>
                <w:numId w:val="39"/>
              </w:numPr>
              <w:rPr>
                <w:lang w:val="en-GB"/>
              </w:rPr>
            </w:pPr>
            <w:r w:rsidRPr="00DC4A60">
              <w:rPr>
                <w:lang w:val="en-GB"/>
              </w:rPr>
              <w:t>for secondary teaching, at least a major study in one teaching area and, preferably, a second teaching area comprising at least a minor study, or</w:t>
            </w:r>
          </w:p>
          <w:p w14:paraId="28A4EDF1" w14:textId="77777777" w:rsidR="00DC4A60" w:rsidRPr="00CB5D5B" w:rsidRDefault="00DC4A60" w:rsidP="00DC4A60">
            <w:pPr>
              <w:pStyle w:val="AITSLletterlvl1"/>
              <w:rPr>
                <w:lang w:val="en-GB"/>
              </w:rPr>
            </w:pPr>
            <w:r w:rsidRPr="00CB5D5B">
              <w:rPr>
                <w:lang w:val="en-GB"/>
              </w:rPr>
              <w:t xml:space="preserve">for primary teaching and combined primary/early childhood programs, at least </w:t>
            </w:r>
            <w:proofErr w:type="gramStart"/>
            <w:r w:rsidRPr="00CB5D5B">
              <w:rPr>
                <w:lang w:val="en-GB"/>
              </w:rPr>
              <w:t>one year</w:t>
            </w:r>
            <w:proofErr w:type="gramEnd"/>
            <w:r w:rsidRPr="00CB5D5B">
              <w:rPr>
                <w:lang w:val="en-GB"/>
              </w:rPr>
              <w:t xml:space="preserve"> equivalent full-time student load (EFTSL) study relevant to one or more learning areas of the primary school curriculum.</w:t>
            </w:r>
          </w:p>
          <w:p w14:paraId="501FAD55" w14:textId="77777777" w:rsidR="00640878" w:rsidRPr="00DC4A60" w:rsidRDefault="00640878" w:rsidP="009D5F74">
            <w:pPr>
              <w:pStyle w:val="AITSLTabletext"/>
              <w:rPr>
                <w:lang w:val="en-GB"/>
              </w:rPr>
            </w:pPr>
          </w:p>
        </w:tc>
        <w:tc>
          <w:tcPr>
            <w:tcW w:w="6520" w:type="dxa"/>
            <w:tcBorders>
              <w:top w:val="single" w:sz="2" w:space="0" w:color="178185"/>
              <w:bottom w:val="single" w:sz="2" w:space="0" w:color="178185"/>
            </w:tcBorders>
          </w:tcPr>
          <w:p w14:paraId="23943E2C"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0921DAAE" wp14:editId="282966A7">
                  <wp:extent cx="119257" cy="132035"/>
                  <wp:effectExtent l="0" t="0" r="0" b="0"/>
                  <wp:docPr id="4288264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1FD6A5EE" w14:textId="77777777" w:rsidR="00640878" w:rsidRDefault="0064087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08A85D7A" w14:textId="77777777" w:rsidR="00640878" w:rsidRDefault="00640878" w:rsidP="009D5F74">
            <w:pPr>
              <w:pStyle w:val="AITLStext"/>
              <w:ind w:left="0"/>
            </w:pPr>
          </w:p>
        </w:tc>
      </w:tr>
      <w:tr w:rsidR="00640878" w14:paraId="6FC3FD0A" w14:textId="77777777" w:rsidTr="00142142">
        <w:trPr>
          <w:trHeight w:val="2374"/>
        </w:trPr>
        <w:tc>
          <w:tcPr>
            <w:tcW w:w="5934" w:type="dxa"/>
            <w:vMerge/>
            <w:tcBorders>
              <w:bottom w:val="single" w:sz="2" w:space="0" w:color="178185"/>
            </w:tcBorders>
            <w:shd w:val="clear" w:color="auto" w:fill="F2F2F2" w:themeFill="background1" w:themeFillShade="F2"/>
          </w:tcPr>
          <w:p w14:paraId="0AADF61B" w14:textId="77777777" w:rsidR="00640878" w:rsidRDefault="00640878" w:rsidP="009D5F74">
            <w:pPr>
              <w:pStyle w:val="Table1"/>
            </w:pPr>
          </w:p>
        </w:tc>
        <w:tc>
          <w:tcPr>
            <w:tcW w:w="6520" w:type="dxa"/>
            <w:tcBorders>
              <w:top w:val="single" w:sz="2" w:space="0" w:color="178185"/>
              <w:bottom w:val="single" w:sz="2" w:space="0" w:color="178185"/>
            </w:tcBorders>
          </w:tcPr>
          <w:p w14:paraId="068FC243"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541C2BAD" wp14:editId="050EE9BB">
                  <wp:extent cx="153670" cy="170133"/>
                  <wp:effectExtent l="0" t="0" r="0" b="0"/>
                  <wp:docPr id="19663347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4EC70DA0" w14:textId="731EFAFD" w:rsidR="00640878" w:rsidRDefault="00640878"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45628638" w14:textId="77777777" w:rsidR="00640878" w:rsidRDefault="00640878" w:rsidP="009D5F74">
            <w:pPr>
              <w:pStyle w:val="AITLStext"/>
              <w:ind w:left="0"/>
            </w:pPr>
          </w:p>
        </w:tc>
      </w:tr>
    </w:tbl>
    <w:p w14:paraId="6EFCF2C6" w14:textId="77777777" w:rsidR="00142142" w:rsidRDefault="00142142">
      <w:pPr>
        <w:widowControl/>
        <w:autoSpaceDE/>
        <w:autoSpaceDN/>
        <w:spacing w:after="160" w:line="278" w:lineRule="auto"/>
        <w:rPr>
          <w:sz w:val="20"/>
        </w:rPr>
      </w:pPr>
      <w:r>
        <w:br w:type="page"/>
      </w: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14014"/>
      </w:tblGrid>
      <w:tr w:rsidR="00DC4A60" w14:paraId="6410E605" w14:textId="77777777" w:rsidTr="009D5F74">
        <w:trPr>
          <w:trHeight w:val="1002"/>
        </w:trPr>
        <w:tc>
          <w:tcPr>
            <w:tcW w:w="14014" w:type="dxa"/>
            <w:shd w:val="clear" w:color="auto" w:fill="003B45"/>
          </w:tcPr>
          <w:p w14:paraId="1F2B8819" w14:textId="4142CAC8" w:rsidR="00DC4A60" w:rsidRPr="00207117" w:rsidRDefault="00125642" w:rsidP="009D5F74">
            <w:pPr>
              <w:spacing w:before="360"/>
              <w:ind w:left="384"/>
              <w:rPr>
                <w:b/>
                <w:sz w:val="26"/>
              </w:rPr>
            </w:pPr>
            <w:r>
              <w:rPr>
                <w:b/>
                <w:color w:val="FFFFFF"/>
                <w:sz w:val="48"/>
              </w:rPr>
              <w:lastRenderedPageBreak/>
              <w:t>4</w:t>
            </w:r>
            <w:r w:rsidR="00DC4A60">
              <w:rPr>
                <w:b/>
                <w:color w:val="FFFFFF"/>
                <w:spacing w:val="74"/>
                <w:w w:val="150"/>
                <w:sz w:val="48"/>
              </w:rPr>
              <w:t xml:space="preserve"> </w:t>
            </w:r>
            <w:r>
              <w:rPr>
                <w:b/>
                <w:color w:val="FFFFFF"/>
                <w:sz w:val="26"/>
              </w:rPr>
              <w:t>Professional Experience</w:t>
            </w:r>
          </w:p>
        </w:tc>
      </w:tr>
    </w:tbl>
    <w:p w14:paraId="77553DD5" w14:textId="77777777" w:rsidR="00DC4A60" w:rsidRPr="00EC0A04" w:rsidRDefault="00DC4A60" w:rsidP="00DC4A60">
      <w:pPr>
        <w:pStyle w:val="AITSLHeading1"/>
        <w:spacing w:before="0" w:after="0"/>
        <w:ind w:left="0"/>
        <w:rPr>
          <w:sz w:val="2"/>
          <w:szCs w:val="2"/>
        </w:rPr>
      </w:pP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5934"/>
        <w:gridCol w:w="6520"/>
        <w:gridCol w:w="1560"/>
      </w:tblGrid>
      <w:tr w:rsidR="00DC4A60" w:rsidRPr="00207117" w14:paraId="02C74C15" w14:textId="77777777" w:rsidTr="009D5F74">
        <w:trPr>
          <w:trHeight w:val="567"/>
          <w:tblHeader/>
        </w:trPr>
        <w:tc>
          <w:tcPr>
            <w:tcW w:w="5934" w:type="dxa"/>
            <w:tcBorders>
              <w:top w:val="thickThinSmallGap" w:sz="12" w:space="0" w:color="FFFFFF" w:themeColor="background1"/>
            </w:tcBorders>
            <w:shd w:val="clear" w:color="auto" w:fill="328F92"/>
            <w:vAlign w:val="bottom"/>
          </w:tcPr>
          <w:p w14:paraId="1C32036D" w14:textId="77777777" w:rsidR="00DC4A60" w:rsidRPr="00207117" w:rsidRDefault="00DC4A60" w:rsidP="009D5F74">
            <w:pPr>
              <w:pStyle w:val="AITLStext"/>
              <w:ind w:left="227"/>
              <w:rPr>
                <w:b/>
                <w:bCs/>
                <w:color w:val="FFFFFF" w:themeColor="background1"/>
              </w:rPr>
            </w:pPr>
            <w:r w:rsidRPr="00207117">
              <w:rPr>
                <w:b/>
                <w:bCs/>
                <w:color w:val="FFFFFF" w:themeColor="background1"/>
              </w:rPr>
              <w:t>Program Standard</w:t>
            </w:r>
          </w:p>
        </w:tc>
        <w:tc>
          <w:tcPr>
            <w:tcW w:w="6520" w:type="dxa"/>
            <w:tcBorders>
              <w:top w:val="thickThinSmallGap" w:sz="12" w:space="0" w:color="FFFFFF" w:themeColor="background1"/>
            </w:tcBorders>
            <w:shd w:val="clear" w:color="auto" w:fill="328F92"/>
            <w:vAlign w:val="bottom"/>
          </w:tcPr>
          <w:p w14:paraId="45BA276B" w14:textId="77777777" w:rsidR="00DC4A60" w:rsidRPr="00207117" w:rsidRDefault="00DC4A60" w:rsidP="009D5F74">
            <w:pPr>
              <w:pStyle w:val="AITLStext"/>
              <w:ind w:left="0"/>
              <w:rPr>
                <w:b/>
                <w:bCs/>
                <w:color w:val="FFFFFF" w:themeColor="background1"/>
              </w:rPr>
            </w:pPr>
            <w:r w:rsidRPr="00207117">
              <w:rPr>
                <w:b/>
                <w:bCs/>
                <w:color w:val="FFFFFF" w:themeColor="background1"/>
              </w:rPr>
              <w:t>Evidence of meeting the Program</w:t>
            </w:r>
            <w:r>
              <w:rPr>
                <w:b/>
                <w:bCs/>
                <w:color w:val="FFFFFF" w:themeColor="background1"/>
              </w:rPr>
              <w:t xml:space="preserve"> Standard</w:t>
            </w:r>
          </w:p>
        </w:tc>
        <w:tc>
          <w:tcPr>
            <w:tcW w:w="1560" w:type="dxa"/>
            <w:tcBorders>
              <w:top w:val="thickThinSmallGap" w:sz="12" w:space="0" w:color="FFFFFF" w:themeColor="background1"/>
            </w:tcBorders>
            <w:shd w:val="clear" w:color="auto" w:fill="328F92"/>
            <w:vAlign w:val="bottom"/>
          </w:tcPr>
          <w:p w14:paraId="1186FDE7" w14:textId="77777777" w:rsidR="00DC4A60" w:rsidRPr="00207117" w:rsidRDefault="00DC4A60" w:rsidP="009D5F74">
            <w:pPr>
              <w:pStyle w:val="AITLStext"/>
              <w:ind w:left="0"/>
              <w:rPr>
                <w:b/>
                <w:bCs/>
                <w:color w:val="FFFFFF" w:themeColor="background1"/>
              </w:rPr>
            </w:pPr>
            <w:r w:rsidRPr="00207117">
              <w:rPr>
                <w:b/>
                <w:bCs/>
                <w:color w:val="FFFFFF" w:themeColor="background1"/>
              </w:rPr>
              <w:t>Element Reference</w:t>
            </w:r>
          </w:p>
        </w:tc>
      </w:tr>
      <w:tr w:rsidR="00DC4A60" w14:paraId="110BDADE" w14:textId="77777777" w:rsidTr="00B85F58">
        <w:trPr>
          <w:trHeight w:val="1838"/>
        </w:trPr>
        <w:tc>
          <w:tcPr>
            <w:tcW w:w="5934" w:type="dxa"/>
            <w:vMerge w:val="restart"/>
            <w:shd w:val="clear" w:color="auto" w:fill="F2F2F2" w:themeFill="background1" w:themeFillShade="F2"/>
          </w:tcPr>
          <w:p w14:paraId="0C579D71" w14:textId="41A00DEB" w:rsidR="00125642" w:rsidRPr="00CB5D5B" w:rsidRDefault="00125642" w:rsidP="00125642">
            <w:pPr>
              <w:pStyle w:val="AITSLTablehead"/>
              <w:rPr>
                <w:lang w:val="en-GB"/>
              </w:rPr>
            </w:pPr>
            <w:r>
              <w:rPr>
                <w:lang w:val="en-GB"/>
              </w:rPr>
              <w:t>4.1</w:t>
            </w:r>
            <w:r w:rsidRPr="00CB5D5B">
              <w:rPr>
                <w:lang w:val="en-GB"/>
              </w:rPr>
              <w:tab/>
              <w:t>Professional experience and formal partnerships</w:t>
            </w:r>
          </w:p>
          <w:p w14:paraId="183F9D71" w14:textId="77777777" w:rsidR="00125642" w:rsidRPr="00CB5D5B" w:rsidRDefault="00125642" w:rsidP="00125642">
            <w:pPr>
              <w:pStyle w:val="AITSLTabletext"/>
              <w:rPr>
                <w:lang w:val="en-GB"/>
              </w:rPr>
            </w:pPr>
            <w:r w:rsidRPr="00CB5D5B">
              <w:rPr>
                <w:lang w:val="en-GB"/>
              </w:rPr>
              <w:t xml:space="preserve">Formal partnerships, agreed in writing, are developed and used by all providers, schools, professional experience sites and systems, to enable and support quality professional experience. </w:t>
            </w:r>
          </w:p>
          <w:p w14:paraId="5B87C407" w14:textId="77777777" w:rsidR="00125642" w:rsidRPr="00CB5D5B" w:rsidRDefault="00125642" w:rsidP="00125642">
            <w:pPr>
              <w:pStyle w:val="AITSLTabletext"/>
              <w:rPr>
                <w:lang w:val="en-GB"/>
              </w:rPr>
            </w:pPr>
            <w:r w:rsidRPr="00CB5D5B">
              <w:rPr>
                <w:lang w:val="en-GB"/>
              </w:rPr>
              <w:t>These partnerships:</w:t>
            </w:r>
          </w:p>
          <w:p w14:paraId="0278216E" w14:textId="77777777" w:rsidR="00125642" w:rsidRPr="00CB5D5B" w:rsidRDefault="00125642" w:rsidP="00125642">
            <w:pPr>
              <w:pStyle w:val="AITSLTablebulletsvlv1"/>
            </w:pPr>
            <w:r w:rsidRPr="00CB5D5B">
              <w:t>outline placement components and planned experiences</w:t>
            </w:r>
          </w:p>
          <w:p w14:paraId="55A7271E" w14:textId="77777777" w:rsidR="00125642" w:rsidRPr="00CB5D5B" w:rsidRDefault="00125642" w:rsidP="00125642">
            <w:pPr>
              <w:pStyle w:val="AITSLTablebulletsvlv1"/>
            </w:pPr>
            <w:r w:rsidRPr="00CB5D5B">
              <w:t xml:space="preserve">specify roles and responsibilities for all parties </w:t>
            </w:r>
          </w:p>
          <w:p w14:paraId="08947F8C" w14:textId="77777777" w:rsidR="00125642" w:rsidRPr="00CB5D5B" w:rsidRDefault="00125642" w:rsidP="00125642">
            <w:pPr>
              <w:pStyle w:val="AITSLTablebulletsvlv1"/>
            </w:pPr>
            <w:r w:rsidRPr="00CB5D5B">
              <w:t xml:space="preserve">identify key contacts for day-to-day administration. </w:t>
            </w:r>
          </w:p>
          <w:p w14:paraId="32BE67D8" w14:textId="77777777" w:rsidR="00DC4A60" w:rsidRPr="00125642" w:rsidRDefault="00DC4A60" w:rsidP="009D5F74">
            <w:pPr>
              <w:pStyle w:val="AITSLTabletext"/>
              <w:rPr>
                <w:lang w:val="en-GB"/>
              </w:rPr>
            </w:pPr>
          </w:p>
        </w:tc>
        <w:tc>
          <w:tcPr>
            <w:tcW w:w="6520" w:type="dxa"/>
            <w:tcBorders>
              <w:bottom w:val="single" w:sz="2" w:space="0" w:color="178185"/>
            </w:tcBorders>
          </w:tcPr>
          <w:p w14:paraId="09E50114"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31670BD9" wp14:editId="601447AF">
                  <wp:extent cx="119257" cy="132035"/>
                  <wp:effectExtent l="0" t="0" r="0" b="0"/>
                  <wp:docPr id="15277407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71494E6D" w14:textId="77777777" w:rsidR="00DC4A60" w:rsidRDefault="00DC4A60" w:rsidP="009D5F74">
            <w:pPr>
              <w:pStyle w:val="Table1"/>
            </w:pPr>
          </w:p>
        </w:tc>
        <w:tc>
          <w:tcPr>
            <w:tcW w:w="1560" w:type="dxa"/>
            <w:tcBorders>
              <w:bottom w:val="single" w:sz="2" w:space="0" w:color="178185"/>
            </w:tcBorders>
            <w:shd w:val="clear" w:color="auto" w:fill="FAFAFA"/>
          </w:tcPr>
          <w:p w14:paraId="2452A189" w14:textId="77777777" w:rsidR="00DC4A60" w:rsidRDefault="00DC4A60" w:rsidP="009D5F74">
            <w:pPr>
              <w:pStyle w:val="Table1"/>
            </w:pPr>
          </w:p>
        </w:tc>
      </w:tr>
      <w:tr w:rsidR="00DC4A60" w14:paraId="22E28A1B" w14:textId="77777777" w:rsidTr="00B85F58">
        <w:trPr>
          <w:trHeight w:val="1810"/>
        </w:trPr>
        <w:tc>
          <w:tcPr>
            <w:tcW w:w="5934" w:type="dxa"/>
            <w:vMerge/>
            <w:tcBorders>
              <w:bottom w:val="single" w:sz="2" w:space="0" w:color="178185"/>
            </w:tcBorders>
            <w:shd w:val="clear" w:color="auto" w:fill="F2F2F2" w:themeFill="background1" w:themeFillShade="F2"/>
          </w:tcPr>
          <w:p w14:paraId="0ED81ED0" w14:textId="77777777" w:rsidR="00DC4A60" w:rsidRDefault="00DC4A60" w:rsidP="009D5F74">
            <w:pPr>
              <w:pStyle w:val="Table1"/>
            </w:pPr>
          </w:p>
        </w:tc>
        <w:tc>
          <w:tcPr>
            <w:tcW w:w="6520" w:type="dxa"/>
            <w:tcBorders>
              <w:top w:val="single" w:sz="2" w:space="0" w:color="178185"/>
              <w:bottom w:val="single" w:sz="2" w:space="0" w:color="178185"/>
            </w:tcBorders>
          </w:tcPr>
          <w:p w14:paraId="2691AAB0"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3D4DD9D6" wp14:editId="43604A6E">
                  <wp:extent cx="153670" cy="170133"/>
                  <wp:effectExtent l="0" t="0" r="0" b="0"/>
                  <wp:docPr id="19917744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16FECA83" w14:textId="77777777" w:rsidR="00DC4A60" w:rsidRDefault="00DC4A60" w:rsidP="009D5F74">
            <w:pPr>
              <w:pStyle w:val="AITLStext"/>
              <w:ind w:left="0"/>
            </w:pPr>
          </w:p>
        </w:tc>
        <w:tc>
          <w:tcPr>
            <w:tcW w:w="1560" w:type="dxa"/>
            <w:tcBorders>
              <w:top w:val="single" w:sz="2" w:space="0" w:color="178185"/>
              <w:bottom w:val="single" w:sz="2" w:space="0" w:color="178185"/>
            </w:tcBorders>
            <w:shd w:val="clear" w:color="auto" w:fill="FAFAFA"/>
          </w:tcPr>
          <w:p w14:paraId="47ABBF9B" w14:textId="77777777" w:rsidR="00DC4A60" w:rsidRDefault="00DC4A60" w:rsidP="009D5F74">
            <w:pPr>
              <w:pStyle w:val="AITLStext"/>
              <w:ind w:left="0"/>
            </w:pPr>
          </w:p>
        </w:tc>
      </w:tr>
      <w:tr w:rsidR="00DC4A60" w14:paraId="27684A84" w14:textId="77777777" w:rsidTr="00B85F58">
        <w:trPr>
          <w:trHeight w:val="2091"/>
        </w:trPr>
        <w:tc>
          <w:tcPr>
            <w:tcW w:w="5934" w:type="dxa"/>
            <w:vMerge w:val="restart"/>
            <w:tcBorders>
              <w:top w:val="single" w:sz="2" w:space="0" w:color="178185"/>
              <w:bottom w:val="single" w:sz="2" w:space="0" w:color="178185"/>
            </w:tcBorders>
            <w:shd w:val="clear" w:color="auto" w:fill="F2F2F2" w:themeFill="background1" w:themeFillShade="F2"/>
          </w:tcPr>
          <w:p w14:paraId="15206689" w14:textId="634567C7" w:rsidR="00125642" w:rsidRPr="00CB5D5B" w:rsidRDefault="00125642" w:rsidP="00125642">
            <w:pPr>
              <w:pStyle w:val="AITSLTablehead"/>
              <w:rPr>
                <w:lang w:val="en-GB"/>
              </w:rPr>
            </w:pPr>
            <w:r>
              <w:rPr>
                <w:lang w:val="en-GB"/>
              </w:rPr>
              <w:t>4.2</w:t>
            </w:r>
            <w:r w:rsidRPr="00CB5D5B">
              <w:rPr>
                <w:lang w:val="en-GB"/>
              </w:rPr>
              <w:tab/>
              <w:t>Professional experience components</w:t>
            </w:r>
          </w:p>
          <w:p w14:paraId="170A443A" w14:textId="77777777" w:rsidR="00125642" w:rsidRPr="00CB5D5B" w:rsidRDefault="00125642" w:rsidP="00125642">
            <w:pPr>
              <w:pStyle w:val="AITSLTabletext"/>
              <w:rPr>
                <w:lang w:val="en-GB"/>
              </w:rPr>
            </w:pPr>
            <w:r w:rsidRPr="00CB5D5B">
              <w:rPr>
                <w:lang w:val="en-GB"/>
              </w:rPr>
              <w:t>The professional experience components of the program are relevant to a classroom / learning environment and:</w:t>
            </w:r>
          </w:p>
          <w:p w14:paraId="7FE83038" w14:textId="77777777" w:rsidR="00125642" w:rsidRPr="00125642" w:rsidRDefault="00125642" w:rsidP="00125642">
            <w:pPr>
              <w:pStyle w:val="AITSLletterlvl1"/>
              <w:numPr>
                <w:ilvl w:val="0"/>
                <w:numId w:val="43"/>
              </w:numPr>
              <w:rPr>
                <w:lang w:val="en-GB"/>
              </w:rPr>
            </w:pPr>
            <w:r w:rsidRPr="00125642">
              <w:rPr>
                <w:lang w:val="en-GB"/>
              </w:rPr>
              <w:t xml:space="preserve">include at least 80 days in undergraduate and double-degree initial teacher education programs; and at least 60 days in graduate-entry programs </w:t>
            </w:r>
          </w:p>
          <w:p w14:paraId="098EDBAB" w14:textId="77777777" w:rsidR="00125642" w:rsidRPr="00CB5D5B" w:rsidRDefault="00125642" w:rsidP="00125642">
            <w:pPr>
              <w:pStyle w:val="AITSLletterlvl1"/>
              <w:rPr>
                <w:lang w:val="en-GB"/>
              </w:rPr>
            </w:pPr>
            <w:r w:rsidRPr="00CB5D5B">
              <w:rPr>
                <w:lang w:val="en-GB"/>
              </w:rPr>
              <w:t>comprise supervised and assessed teaching practice undertaken over a substantial and sustained period that is mostly in Australia and mostly in a recognised school setting</w:t>
            </w:r>
          </w:p>
          <w:p w14:paraId="488DE43F" w14:textId="77777777" w:rsidR="00125642" w:rsidRPr="00CB5D5B" w:rsidRDefault="00125642" w:rsidP="00125642">
            <w:pPr>
              <w:pStyle w:val="AITSLletterlvl1"/>
              <w:rPr>
                <w:lang w:val="en-GB"/>
              </w:rPr>
            </w:pPr>
            <w:r w:rsidRPr="00CB5D5B">
              <w:rPr>
                <w:lang w:val="en-GB"/>
              </w:rPr>
              <w:t>provide opportunities for pre-service teachers to observe and participate purposefully in a school / professional experience site as early as practicable in the program</w:t>
            </w:r>
          </w:p>
          <w:p w14:paraId="067A166A" w14:textId="77777777" w:rsidR="00125642" w:rsidRPr="00CB5D5B" w:rsidRDefault="00125642" w:rsidP="00125642">
            <w:pPr>
              <w:pStyle w:val="AITSLletterlvl1"/>
              <w:rPr>
                <w:lang w:val="en-GB"/>
              </w:rPr>
            </w:pPr>
            <w:r w:rsidRPr="00CB5D5B">
              <w:rPr>
                <w:lang w:val="en-GB"/>
              </w:rPr>
              <w:t>are as diverse as practicable (within and/or across settings)</w:t>
            </w:r>
          </w:p>
          <w:p w14:paraId="67D8FDC1" w14:textId="3A64DED2" w:rsidR="00DC4A60" w:rsidRPr="00125642" w:rsidRDefault="00125642" w:rsidP="00125642">
            <w:pPr>
              <w:pStyle w:val="AITSLletterlvl1"/>
              <w:rPr>
                <w:lang w:val="en-GB"/>
              </w:rPr>
            </w:pPr>
            <w:r w:rsidRPr="00CB5D5B">
              <w:rPr>
                <w:lang w:val="en-GB"/>
              </w:rPr>
              <w:t>are designed to support pre-service teacher participation in employment-based and/or flexible pathways (if applicable).</w:t>
            </w:r>
            <w:r w:rsidR="003F4E32">
              <w:rPr>
                <w:lang w:val="en-GB"/>
              </w:rPr>
              <w:br/>
            </w:r>
          </w:p>
        </w:tc>
        <w:tc>
          <w:tcPr>
            <w:tcW w:w="6520" w:type="dxa"/>
            <w:tcBorders>
              <w:top w:val="single" w:sz="2" w:space="0" w:color="178185"/>
              <w:bottom w:val="single" w:sz="2" w:space="0" w:color="178185"/>
            </w:tcBorders>
          </w:tcPr>
          <w:p w14:paraId="44D3ACBD"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0796AFC5" wp14:editId="7E31463B">
                  <wp:extent cx="119257" cy="132035"/>
                  <wp:effectExtent l="0" t="0" r="0" b="0"/>
                  <wp:docPr id="8894780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306C82A5" w14:textId="77777777" w:rsidR="00DC4A60" w:rsidRDefault="00DC4A60"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4DDCB714" w14:textId="77777777" w:rsidR="00DC4A60" w:rsidRDefault="00DC4A60" w:rsidP="009D5F74">
            <w:pPr>
              <w:pStyle w:val="AITLStext"/>
              <w:ind w:left="0"/>
            </w:pPr>
          </w:p>
        </w:tc>
      </w:tr>
      <w:tr w:rsidR="00DC4A60" w14:paraId="48EE31FA" w14:textId="77777777" w:rsidTr="00B85F58">
        <w:trPr>
          <w:trHeight w:val="1930"/>
        </w:trPr>
        <w:tc>
          <w:tcPr>
            <w:tcW w:w="5934" w:type="dxa"/>
            <w:vMerge/>
            <w:tcBorders>
              <w:bottom w:val="single" w:sz="2" w:space="0" w:color="178185"/>
            </w:tcBorders>
            <w:shd w:val="clear" w:color="auto" w:fill="F2F2F2" w:themeFill="background1" w:themeFillShade="F2"/>
          </w:tcPr>
          <w:p w14:paraId="66FF7208" w14:textId="77777777" w:rsidR="00DC4A60" w:rsidRDefault="00DC4A60" w:rsidP="009D5F74">
            <w:pPr>
              <w:pStyle w:val="Table1"/>
            </w:pPr>
          </w:p>
        </w:tc>
        <w:tc>
          <w:tcPr>
            <w:tcW w:w="6520" w:type="dxa"/>
            <w:tcBorders>
              <w:top w:val="single" w:sz="2" w:space="0" w:color="178185"/>
              <w:bottom w:val="single" w:sz="2" w:space="0" w:color="178185"/>
            </w:tcBorders>
          </w:tcPr>
          <w:p w14:paraId="24D0C6A7"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7861B2A1" wp14:editId="1A8BBF29">
                  <wp:extent cx="153670" cy="170133"/>
                  <wp:effectExtent l="0" t="0" r="0" b="0"/>
                  <wp:docPr id="3154285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0D04DE2D" w14:textId="77777777" w:rsidR="00DC4A60" w:rsidRDefault="00DC4A60"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0ECC2683" w14:textId="77777777" w:rsidR="00DC4A60" w:rsidRDefault="00DC4A60" w:rsidP="009D5F74">
            <w:pPr>
              <w:pStyle w:val="AITLStext"/>
              <w:ind w:left="0"/>
            </w:pPr>
          </w:p>
        </w:tc>
      </w:tr>
      <w:tr w:rsidR="003F4E32" w14:paraId="67474E62" w14:textId="77777777" w:rsidTr="00B85F58">
        <w:trPr>
          <w:trHeight w:val="2204"/>
        </w:trPr>
        <w:tc>
          <w:tcPr>
            <w:tcW w:w="5934" w:type="dxa"/>
            <w:vMerge w:val="restart"/>
            <w:tcBorders>
              <w:top w:val="single" w:sz="2" w:space="0" w:color="178185"/>
              <w:bottom w:val="single" w:sz="2" w:space="0" w:color="178185"/>
            </w:tcBorders>
            <w:shd w:val="clear" w:color="auto" w:fill="F2F2F2" w:themeFill="background1" w:themeFillShade="F2"/>
          </w:tcPr>
          <w:p w14:paraId="4AF189A2" w14:textId="51E9D0B9" w:rsidR="003F4E32" w:rsidRPr="00CB5D5B" w:rsidRDefault="003F4E32" w:rsidP="003F4E32">
            <w:pPr>
              <w:pStyle w:val="AITSLTablehead"/>
              <w:rPr>
                <w:lang w:val="en-GB"/>
              </w:rPr>
            </w:pPr>
            <w:r>
              <w:rPr>
                <w:lang w:val="en-GB"/>
              </w:rPr>
              <w:lastRenderedPageBreak/>
              <w:t>4.3</w:t>
            </w:r>
            <w:r w:rsidRPr="00CB5D5B">
              <w:rPr>
                <w:lang w:val="en-GB"/>
              </w:rPr>
              <w:tab/>
              <w:t>Professional experience communication</w:t>
            </w:r>
          </w:p>
          <w:p w14:paraId="5ABA8E25" w14:textId="77777777" w:rsidR="003F4E32" w:rsidRPr="00CB5D5B" w:rsidRDefault="003F4E32" w:rsidP="003F4E32">
            <w:pPr>
              <w:pStyle w:val="AITSLTabletext"/>
            </w:pPr>
            <w:r w:rsidRPr="00CB5D5B">
              <w:t xml:space="preserve">For every professional experience placement, regardless of delivery mode, location or associated employment arrangements, there are clear mechanisms for the provider to communicate to the school / professional experience site: </w:t>
            </w:r>
          </w:p>
          <w:p w14:paraId="41EC0638" w14:textId="77777777" w:rsidR="003F4E32" w:rsidRPr="003F4E32" w:rsidRDefault="003F4E32" w:rsidP="003F4E32">
            <w:pPr>
              <w:pStyle w:val="AITSLletterlvl1"/>
              <w:numPr>
                <w:ilvl w:val="0"/>
                <w:numId w:val="46"/>
              </w:numPr>
              <w:rPr>
                <w:lang w:val="en-GB"/>
              </w:rPr>
            </w:pPr>
            <w:r w:rsidRPr="003F4E32">
              <w:rPr>
                <w:lang w:val="en-GB"/>
              </w:rPr>
              <w:t>the knowledge, skills and experiences pre-service teachers have already developed</w:t>
            </w:r>
          </w:p>
          <w:p w14:paraId="16B777F3" w14:textId="77777777" w:rsidR="003F4E32" w:rsidRPr="00CB5D5B" w:rsidRDefault="003F4E32" w:rsidP="003F4E32">
            <w:pPr>
              <w:pStyle w:val="AITSLletterlvl1"/>
              <w:rPr>
                <w:lang w:val="en-GB"/>
              </w:rPr>
            </w:pPr>
            <w:r w:rsidRPr="00CB5D5B">
              <w:rPr>
                <w:lang w:val="en-GB"/>
              </w:rPr>
              <w:t>the expected learning outcomes for the pre-service teacher of each placement.</w:t>
            </w:r>
          </w:p>
          <w:p w14:paraId="0B9000E6" w14:textId="77777777" w:rsidR="003F4E32" w:rsidRDefault="003F4E32" w:rsidP="009D5F74">
            <w:pPr>
              <w:pStyle w:val="Table1"/>
            </w:pPr>
          </w:p>
        </w:tc>
        <w:tc>
          <w:tcPr>
            <w:tcW w:w="6520" w:type="dxa"/>
            <w:tcBorders>
              <w:top w:val="single" w:sz="2" w:space="0" w:color="178185"/>
              <w:bottom w:val="single" w:sz="2" w:space="0" w:color="178185"/>
            </w:tcBorders>
          </w:tcPr>
          <w:p w14:paraId="05B378C6"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512CE9C5" wp14:editId="433670A2">
                  <wp:extent cx="119257" cy="132035"/>
                  <wp:effectExtent l="0" t="0" r="0" b="0"/>
                  <wp:docPr id="6925197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2E7F3E10" w14:textId="77777777" w:rsidR="003F4E32" w:rsidRDefault="003F4E3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627CC2BA" w14:textId="77777777" w:rsidR="003F4E32" w:rsidRDefault="003F4E32" w:rsidP="009D5F74">
            <w:pPr>
              <w:pStyle w:val="AITLStext"/>
              <w:ind w:left="0"/>
            </w:pPr>
          </w:p>
        </w:tc>
      </w:tr>
      <w:tr w:rsidR="003F4E32" w14:paraId="5F2FF856" w14:textId="77777777" w:rsidTr="00B85F58">
        <w:trPr>
          <w:trHeight w:val="2193"/>
        </w:trPr>
        <w:tc>
          <w:tcPr>
            <w:tcW w:w="5934" w:type="dxa"/>
            <w:vMerge/>
            <w:tcBorders>
              <w:bottom w:val="single" w:sz="2" w:space="0" w:color="178185"/>
            </w:tcBorders>
            <w:shd w:val="clear" w:color="auto" w:fill="F2F2F2" w:themeFill="background1" w:themeFillShade="F2"/>
          </w:tcPr>
          <w:p w14:paraId="62F36342" w14:textId="77777777" w:rsidR="003F4E32" w:rsidRDefault="003F4E32" w:rsidP="009D5F74">
            <w:pPr>
              <w:pStyle w:val="Table1"/>
            </w:pPr>
          </w:p>
        </w:tc>
        <w:tc>
          <w:tcPr>
            <w:tcW w:w="6520" w:type="dxa"/>
            <w:tcBorders>
              <w:top w:val="single" w:sz="2" w:space="0" w:color="178185"/>
              <w:bottom w:val="single" w:sz="2" w:space="0" w:color="178185"/>
            </w:tcBorders>
          </w:tcPr>
          <w:p w14:paraId="6EC1CB9D"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1BAD48B6" wp14:editId="04EAEA98">
                  <wp:extent cx="153670" cy="170133"/>
                  <wp:effectExtent l="0" t="0" r="0" b="0"/>
                  <wp:docPr id="12710582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2E33BF88" w14:textId="77777777" w:rsidR="003F4E32" w:rsidRDefault="003F4E3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1247951B" w14:textId="77777777" w:rsidR="003F4E32" w:rsidRDefault="003F4E32" w:rsidP="009D5F74">
            <w:pPr>
              <w:pStyle w:val="AITLStext"/>
              <w:ind w:left="0"/>
            </w:pPr>
          </w:p>
        </w:tc>
      </w:tr>
      <w:tr w:rsidR="003F4E32" w14:paraId="66883EE9" w14:textId="77777777" w:rsidTr="00B85F58">
        <w:trPr>
          <w:trHeight w:val="2495"/>
        </w:trPr>
        <w:tc>
          <w:tcPr>
            <w:tcW w:w="5934" w:type="dxa"/>
            <w:vMerge w:val="restart"/>
            <w:tcBorders>
              <w:top w:val="single" w:sz="2" w:space="0" w:color="178185"/>
            </w:tcBorders>
            <w:shd w:val="clear" w:color="auto" w:fill="F2F2F2" w:themeFill="background1" w:themeFillShade="F2"/>
          </w:tcPr>
          <w:p w14:paraId="44728200" w14:textId="21B01D1D" w:rsidR="003F4E32" w:rsidRPr="00CB5D5B" w:rsidRDefault="003F4E32" w:rsidP="003F4E32">
            <w:pPr>
              <w:pStyle w:val="AITSLTablehead"/>
              <w:rPr>
                <w:lang w:val="en-GB"/>
              </w:rPr>
            </w:pPr>
            <w:r>
              <w:rPr>
                <w:lang w:val="en-GB"/>
              </w:rPr>
              <w:t>4.4</w:t>
            </w:r>
            <w:r w:rsidRPr="00CB5D5B">
              <w:rPr>
                <w:lang w:val="en-GB"/>
              </w:rPr>
              <w:tab/>
              <w:t>Professional experience and the Teacher Standards (Graduate level)</w:t>
            </w:r>
          </w:p>
          <w:p w14:paraId="1DD5E66F" w14:textId="77777777" w:rsidR="003F4E32" w:rsidRPr="00CB5D5B" w:rsidRDefault="003F4E32" w:rsidP="003F4E32">
            <w:pPr>
              <w:pStyle w:val="AITSLTabletext"/>
              <w:rPr>
                <w:lang w:val="en-GB"/>
              </w:rPr>
            </w:pPr>
            <w:r w:rsidRPr="00CB5D5B">
              <w:rPr>
                <w:lang w:val="en-GB"/>
              </w:rPr>
              <w:t xml:space="preserve">Providers work with their schools / professional experience sites to assess pre-service teachers’ achievement against the Teacher Standards (Graduate level) and associated core content including: </w:t>
            </w:r>
          </w:p>
          <w:p w14:paraId="31F5F2F0" w14:textId="77777777" w:rsidR="003F4E32" w:rsidRPr="003F4E32" w:rsidRDefault="003F4E32" w:rsidP="003F4E32">
            <w:pPr>
              <w:pStyle w:val="AITSLletterlvl1"/>
              <w:numPr>
                <w:ilvl w:val="0"/>
                <w:numId w:val="48"/>
              </w:numPr>
              <w:rPr>
                <w:lang w:val="en-GB"/>
              </w:rPr>
            </w:pPr>
            <w:r w:rsidRPr="003F4E32">
              <w:rPr>
                <w:lang w:val="en-GB"/>
              </w:rPr>
              <w:t>identifying the Teacher Standards (Graduate level) and core content to be assessed</w:t>
            </w:r>
          </w:p>
          <w:p w14:paraId="4375A705" w14:textId="77777777" w:rsidR="003F4E32" w:rsidRPr="00CB5D5B" w:rsidRDefault="003F4E32" w:rsidP="003F4E32">
            <w:pPr>
              <w:pStyle w:val="AITSLletterlvl1"/>
              <w:rPr>
                <w:lang w:val="en-GB"/>
              </w:rPr>
            </w:pPr>
            <w:r w:rsidRPr="00CB5D5B">
              <w:rPr>
                <w:lang w:val="en-GB"/>
              </w:rPr>
              <w:t>providing assessment tools, protocols, practices and guidelines</w:t>
            </w:r>
          </w:p>
          <w:p w14:paraId="13954FBF" w14:textId="77777777" w:rsidR="003F4E32" w:rsidRPr="00CB5D5B" w:rsidRDefault="003F4E32" w:rsidP="003F4E32">
            <w:pPr>
              <w:pStyle w:val="AITSLletterlvl1"/>
              <w:rPr>
                <w:lang w:val="en-GB"/>
              </w:rPr>
            </w:pPr>
            <w:r w:rsidRPr="00CB5D5B">
              <w:rPr>
                <w:lang w:val="en-GB"/>
              </w:rPr>
              <w:t xml:space="preserve">clarifying expectations and roles in assessment, particularly designated roles for supervising teachers </w:t>
            </w:r>
          </w:p>
          <w:p w14:paraId="6EF5D6D1" w14:textId="62211F90" w:rsidR="003F4E32" w:rsidRDefault="003F4E32" w:rsidP="003F4E32">
            <w:pPr>
              <w:pStyle w:val="AITSLletterlvl1"/>
            </w:pPr>
            <w:r w:rsidRPr="00CB5D5B">
              <w:rPr>
                <w:lang w:val="en-GB"/>
              </w:rPr>
              <w:t>timely identification of pre-service teachers at risk of not satisfactorily completing their placement, ensuring appropriate support for improvement.</w:t>
            </w:r>
          </w:p>
        </w:tc>
        <w:tc>
          <w:tcPr>
            <w:tcW w:w="6520" w:type="dxa"/>
            <w:tcBorders>
              <w:top w:val="single" w:sz="2" w:space="0" w:color="178185"/>
              <w:bottom w:val="single" w:sz="2" w:space="0" w:color="178185"/>
            </w:tcBorders>
          </w:tcPr>
          <w:p w14:paraId="7D534D6D"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7FCE4BB9" wp14:editId="5A36D735">
                  <wp:extent cx="119257" cy="132035"/>
                  <wp:effectExtent l="0" t="0" r="0" b="0"/>
                  <wp:docPr id="1435144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683EF96C" w14:textId="77777777" w:rsidR="003F4E32" w:rsidRDefault="003F4E3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52F39AD8" w14:textId="77777777" w:rsidR="003F4E32" w:rsidRDefault="003F4E32" w:rsidP="009D5F74">
            <w:pPr>
              <w:pStyle w:val="AITLStext"/>
              <w:ind w:left="0"/>
            </w:pPr>
          </w:p>
        </w:tc>
      </w:tr>
      <w:tr w:rsidR="003F4E32" w14:paraId="3BCD18F1" w14:textId="77777777" w:rsidTr="00B85F58">
        <w:trPr>
          <w:trHeight w:val="1930"/>
        </w:trPr>
        <w:tc>
          <w:tcPr>
            <w:tcW w:w="5934" w:type="dxa"/>
            <w:vMerge/>
            <w:tcBorders>
              <w:bottom w:val="single" w:sz="2" w:space="0" w:color="178185"/>
            </w:tcBorders>
            <w:shd w:val="clear" w:color="auto" w:fill="F2F2F2" w:themeFill="background1" w:themeFillShade="F2"/>
          </w:tcPr>
          <w:p w14:paraId="16ABFCBF" w14:textId="77777777" w:rsidR="003F4E32" w:rsidRDefault="003F4E32" w:rsidP="009D5F74">
            <w:pPr>
              <w:pStyle w:val="Table1"/>
            </w:pPr>
          </w:p>
        </w:tc>
        <w:tc>
          <w:tcPr>
            <w:tcW w:w="6520" w:type="dxa"/>
            <w:tcBorders>
              <w:top w:val="single" w:sz="2" w:space="0" w:color="178185"/>
              <w:bottom w:val="single" w:sz="2" w:space="0" w:color="178185"/>
            </w:tcBorders>
          </w:tcPr>
          <w:p w14:paraId="4D526229"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6C8C997B" wp14:editId="1337AEBA">
                  <wp:extent cx="153670" cy="170133"/>
                  <wp:effectExtent l="0" t="0" r="0" b="0"/>
                  <wp:docPr id="13262691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5F0BE348" w14:textId="77777777" w:rsidR="00CD6702" w:rsidRDefault="00CD6702" w:rsidP="00142142">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661B2E53" w14:textId="77777777" w:rsidR="003F4E32" w:rsidRDefault="003F4E32" w:rsidP="009D5F74">
            <w:pPr>
              <w:pStyle w:val="AITLStext"/>
              <w:ind w:left="0"/>
            </w:pPr>
          </w:p>
        </w:tc>
      </w:tr>
      <w:tr w:rsidR="003F4E32" w14:paraId="55247EA2" w14:textId="77777777" w:rsidTr="00B85F58">
        <w:trPr>
          <w:trHeight w:val="2346"/>
        </w:trPr>
        <w:tc>
          <w:tcPr>
            <w:tcW w:w="5934" w:type="dxa"/>
            <w:vMerge w:val="restart"/>
            <w:tcBorders>
              <w:top w:val="single" w:sz="2" w:space="0" w:color="178185"/>
            </w:tcBorders>
            <w:shd w:val="clear" w:color="auto" w:fill="F2F2F2" w:themeFill="background1" w:themeFillShade="F2"/>
          </w:tcPr>
          <w:p w14:paraId="18D69B07" w14:textId="1BCEA625" w:rsidR="003F4E32" w:rsidRPr="00CB5D5B" w:rsidRDefault="003F4E32" w:rsidP="003F4E32">
            <w:pPr>
              <w:pStyle w:val="AITSLTablehead"/>
              <w:rPr>
                <w:lang w:val="en-GB"/>
              </w:rPr>
            </w:pPr>
            <w:r>
              <w:rPr>
                <w:lang w:val="en-GB"/>
              </w:rPr>
              <w:lastRenderedPageBreak/>
              <w:t>4.5</w:t>
            </w:r>
            <w:r w:rsidRPr="00CB5D5B">
              <w:rPr>
                <w:lang w:val="en-GB"/>
              </w:rPr>
              <w:tab/>
              <w:t>Professional experience support for schools / sites</w:t>
            </w:r>
          </w:p>
          <w:p w14:paraId="0F0AE989" w14:textId="77777777" w:rsidR="003F4E32" w:rsidRPr="00CB5D5B" w:rsidRDefault="003F4E32" w:rsidP="003F4E32">
            <w:pPr>
              <w:pStyle w:val="AITSLTabletext"/>
              <w:rPr>
                <w:lang w:val="en-GB"/>
              </w:rPr>
            </w:pPr>
            <w:r w:rsidRPr="00CB5D5B">
              <w:rPr>
                <w:lang w:val="en-GB"/>
              </w:rPr>
              <w:t>Providers support schools / professional experience sites by:</w:t>
            </w:r>
          </w:p>
          <w:p w14:paraId="30ADE724" w14:textId="77777777" w:rsidR="003F4E32" w:rsidRPr="003F4E32" w:rsidRDefault="003F4E32" w:rsidP="003F4E32">
            <w:pPr>
              <w:pStyle w:val="AITSLletterlvl1"/>
              <w:numPr>
                <w:ilvl w:val="0"/>
                <w:numId w:val="51"/>
              </w:numPr>
              <w:rPr>
                <w:lang w:val="en-GB"/>
              </w:rPr>
            </w:pPr>
            <w:r w:rsidRPr="003F4E32">
              <w:rPr>
                <w:lang w:val="en-GB"/>
              </w:rPr>
              <w:t>identifying and providing professional learning opportunities for supervising teachers</w:t>
            </w:r>
          </w:p>
          <w:p w14:paraId="1A8916AA" w14:textId="77777777" w:rsidR="003F4E32" w:rsidRPr="00CB5D5B" w:rsidRDefault="003F4E32" w:rsidP="003F4E32">
            <w:pPr>
              <w:pStyle w:val="AITSLletterlvl1"/>
              <w:rPr>
                <w:lang w:val="en-GB"/>
              </w:rPr>
            </w:pPr>
            <w:r w:rsidRPr="00CB5D5B">
              <w:rPr>
                <w:lang w:val="en-GB"/>
              </w:rPr>
              <w:t xml:space="preserve">ensuring provider staff (who preferably have current or recent experience in teaching) are available to offer guidance and support. </w:t>
            </w:r>
          </w:p>
          <w:p w14:paraId="5BA8A4F0" w14:textId="77777777" w:rsidR="003F4E32" w:rsidRDefault="003F4E32" w:rsidP="009D5F74">
            <w:pPr>
              <w:pStyle w:val="Table1"/>
            </w:pPr>
          </w:p>
        </w:tc>
        <w:tc>
          <w:tcPr>
            <w:tcW w:w="6520" w:type="dxa"/>
            <w:tcBorders>
              <w:top w:val="single" w:sz="2" w:space="0" w:color="178185"/>
              <w:bottom w:val="single" w:sz="2" w:space="0" w:color="178185"/>
            </w:tcBorders>
          </w:tcPr>
          <w:p w14:paraId="21A9CF64"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0A85F52A" wp14:editId="4A394C7A">
                  <wp:extent cx="119257" cy="132035"/>
                  <wp:effectExtent l="0" t="0" r="0" b="0"/>
                  <wp:docPr id="8680253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6FCC82FF" w14:textId="77777777" w:rsidR="003F4E32" w:rsidRDefault="003F4E3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13CA5B7D" w14:textId="77777777" w:rsidR="003F4E32" w:rsidRDefault="003F4E32" w:rsidP="009D5F74">
            <w:pPr>
              <w:pStyle w:val="AITLStext"/>
              <w:ind w:left="0"/>
            </w:pPr>
          </w:p>
        </w:tc>
      </w:tr>
      <w:tr w:rsidR="003F4E32" w14:paraId="5A8526A0" w14:textId="77777777" w:rsidTr="00B85F58">
        <w:trPr>
          <w:trHeight w:val="2473"/>
        </w:trPr>
        <w:tc>
          <w:tcPr>
            <w:tcW w:w="5934" w:type="dxa"/>
            <w:vMerge/>
            <w:tcBorders>
              <w:bottom w:val="single" w:sz="2" w:space="0" w:color="178185"/>
            </w:tcBorders>
            <w:shd w:val="clear" w:color="auto" w:fill="F2F2F2" w:themeFill="background1" w:themeFillShade="F2"/>
          </w:tcPr>
          <w:p w14:paraId="09F0B396" w14:textId="77777777" w:rsidR="003F4E32" w:rsidRDefault="003F4E32" w:rsidP="009D5F74">
            <w:pPr>
              <w:pStyle w:val="Table1"/>
            </w:pPr>
          </w:p>
        </w:tc>
        <w:tc>
          <w:tcPr>
            <w:tcW w:w="6520" w:type="dxa"/>
            <w:tcBorders>
              <w:top w:val="single" w:sz="2" w:space="0" w:color="178185"/>
              <w:bottom w:val="single" w:sz="2" w:space="0" w:color="178185"/>
            </w:tcBorders>
          </w:tcPr>
          <w:p w14:paraId="4BFF6764"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202E394D" wp14:editId="4BDF2272">
                  <wp:extent cx="153670" cy="170133"/>
                  <wp:effectExtent l="0" t="0" r="0" b="0"/>
                  <wp:docPr id="6256662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72263B1C" w14:textId="77777777" w:rsidR="003F4E32" w:rsidRDefault="003F4E3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3FB69529" w14:textId="77777777" w:rsidR="003F4E32" w:rsidRDefault="003F4E32" w:rsidP="009D5F74">
            <w:pPr>
              <w:pStyle w:val="AITLStext"/>
              <w:ind w:left="0"/>
            </w:pPr>
          </w:p>
        </w:tc>
      </w:tr>
    </w:tbl>
    <w:p w14:paraId="7955364A" w14:textId="43A90C65" w:rsidR="00CD6702" w:rsidRDefault="00CD6702">
      <w:pPr>
        <w:widowControl/>
        <w:autoSpaceDE/>
        <w:autoSpaceDN/>
        <w:spacing w:after="160" w:line="278" w:lineRule="auto"/>
        <w:rPr>
          <w:sz w:val="20"/>
        </w:rPr>
      </w:pPr>
      <w:r>
        <w:br w:type="page"/>
      </w:r>
    </w:p>
    <w:p w14:paraId="474D5469" w14:textId="77777777" w:rsidR="00DC4A60" w:rsidRDefault="00DC4A60" w:rsidP="00DC4A60">
      <w:pPr>
        <w:pStyle w:val="AITLStext"/>
        <w:ind w:left="0"/>
      </w:pP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14014"/>
      </w:tblGrid>
      <w:tr w:rsidR="00DC4A60" w14:paraId="7953E8F3" w14:textId="77777777" w:rsidTr="009D5F74">
        <w:trPr>
          <w:trHeight w:val="1002"/>
        </w:trPr>
        <w:tc>
          <w:tcPr>
            <w:tcW w:w="14014" w:type="dxa"/>
            <w:shd w:val="clear" w:color="auto" w:fill="003B45"/>
          </w:tcPr>
          <w:p w14:paraId="55109C95" w14:textId="40D866BF" w:rsidR="00DC4A60" w:rsidRPr="00207117" w:rsidRDefault="00CD6702" w:rsidP="009D5F74">
            <w:pPr>
              <w:spacing w:before="360"/>
              <w:ind w:left="384"/>
              <w:rPr>
                <w:b/>
                <w:sz w:val="26"/>
              </w:rPr>
            </w:pPr>
            <w:r>
              <w:rPr>
                <w:b/>
                <w:color w:val="FFFFFF"/>
                <w:sz w:val="48"/>
              </w:rPr>
              <w:t>5</w:t>
            </w:r>
            <w:r w:rsidR="00DC4A60">
              <w:rPr>
                <w:b/>
                <w:color w:val="FFFFFF"/>
                <w:spacing w:val="74"/>
                <w:w w:val="150"/>
                <w:sz w:val="48"/>
              </w:rPr>
              <w:t xml:space="preserve"> </w:t>
            </w:r>
            <w:r w:rsidR="00DC4A60">
              <w:rPr>
                <w:b/>
                <w:color w:val="FFFFFF"/>
                <w:sz w:val="26"/>
              </w:rPr>
              <w:t>Program</w:t>
            </w:r>
            <w:r w:rsidR="00DC4A60">
              <w:rPr>
                <w:b/>
                <w:color w:val="FFFFFF"/>
                <w:spacing w:val="-2"/>
                <w:sz w:val="26"/>
              </w:rPr>
              <w:t xml:space="preserve"> </w:t>
            </w:r>
            <w:r>
              <w:rPr>
                <w:b/>
                <w:color w:val="FFFFFF"/>
                <w:sz w:val="26"/>
              </w:rPr>
              <w:t>Outcomes and Reporting</w:t>
            </w:r>
          </w:p>
        </w:tc>
      </w:tr>
    </w:tbl>
    <w:p w14:paraId="231CB6E7" w14:textId="77777777" w:rsidR="00DC4A60" w:rsidRPr="00EC0A04" w:rsidRDefault="00DC4A60" w:rsidP="00DC4A60">
      <w:pPr>
        <w:pStyle w:val="AITSLHeading1"/>
        <w:spacing w:before="0" w:after="0"/>
        <w:ind w:left="0"/>
        <w:rPr>
          <w:sz w:val="2"/>
          <w:szCs w:val="2"/>
        </w:rPr>
      </w:pPr>
    </w:p>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5934"/>
        <w:gridCol w:w="6520"/>
        <w:gridCol w:w="1560"/>
      </w:tblGrid>
      <w:tr w:rsidR="00DC4A60" w:rsidRPr="00207117" w14:paraId="728324E2" w14:textId="77777777" w:rsidTr="009D5F74">
        <w:trPr>
          <w:trHeight w:val="567"/>
          <w:tblHeader/>
        </w:trPr>
        <w:tc>
          <w:tcPr>
            <w:tcW w:w="5934" w:type="dxa"/>
            <w:tcBorders>
              <w:top w:val="thickThinSmallGap" w:sz="12" w:space="0" w:color="FFFFFF" w:themeColor="background1"/>
            </w:tcBorders>
            <w:shd w:val="clear" w:color="auto" w:fill="328F92"/>
            <w:vAlign w:val="bottom"/>
          </w:tcPr>
          <w:p w14:paraId="1FA182BA" w14:textId="77777777" w:rsidR="00DC4A60" w:rsidRPr="00207117" w:rsidRDefault="00DC4A60" w:rsidP="009D5F74">
            <w:pPr>
              <w:pStyle w:val="AITLStext"/>
              <w:ind w:left="227"/>
              <w:rPr>
                <w:b/>
                <w:bCs/>
                <w:color w:val="FFFFFF" w:themeColor="background1"/>
              </w:rPr>
            </w:pPr>
            <w:r w:rsidRPr="00207117">
              <w:rPr>
                <w:b/>
                <w:bCs/>
                <w:color w:val="FFFFFF" w:themeColor="background1"/>
              </w:rPr>
              <w:t>Program Standard</w:t>
            </w:r>
          </w:p>
        </w:tc>
        <w:tc>
          <w:tcPr>
            <w:tcW w:w="6520" w:type="dxa"/>
            <w:tcBorders>
              <w:top w:val="thickThinSmallGap" w:sz="12" w:space="0" w:color="FFFFFF" w:themeColor="background1"/>
            </w:tcBorders>
            <w:shd w:val="clear" w:color="auto" w:fill="328F92"/>
            <w:vAlign w:val="bottom"/>
          </w:tcPr>
          <w:p w14:paraId="1220E600" w14:textId="77777777" w:rsidR="00DC4A60" w:rsidRPr="00207117" w:rsidRDefault="00DC4A60" w:rsidP="009D5F74">
            <w:pPr>
              <w:pStyle w:val="AITLStext"/>
              <w:ind w:left="0"/>
              <w:rPr>
                <w:b/>
                <w:bCs/>
                <w:color w:val="FFFFFF" w:themeColor="background1"/>
              </w:rPr>
            </w:pPr>
            <w:r w:rsidRPr="00207117">
              <w:rPr>
                <w:b/>
                <w:bCs/>
                <w:color w:val="FFFFFF" w:themeColor="background1"/>
              </w:rPr>
              <w:t>Evidence of meeting the Program</w:t>
            </w:r>
            <w:r>
              <w:rPr>
                <w:b/>
                <w:bCs/>
                <w:color w:val="FFFFFF" w:themeColor="background1"/>
              </w:rPr>
              <w:t xml:space="preserve"> Standard</w:t>
            </w:r>
          </w:p>
        </w:tc>
        <w:tc>
          <w:tcPr>
            <w:tcW w:w="1560" w:type="dxa"/>
            <w:tcBorders>
              <w:top w:val="thickThinSmallGap" w:sz="12" w:space="0" w:color="FFFFFF" w:themeColor="background1"/>
            </w:tcBorders>
            <w:shd w:val="clear" w:color="auto" w:fill="328F92"/>
            <w:vAlign w:val="bottom"/>
          </w:tcPr>
          <w:p w14:paraId="13244BF8" w14:textId="77777777" w:rsidR="00DC4A60" w:rsidRPr="00207117" w:rsidRDefault="00DC4A60" w:rsidP="009D5F74">
            <w:pPr>
              <w:pStyle w:val="AITLStext"/>
              <w:ind w:left="0"/>
              <w:rPr>
                <w:b/>
                <w:bCs/>
                <w:color w:val="FFFFFF" w:themeColor="background1"/>
              </w:rPr>
            </w:pPr>
            <w:r w:rsidRPr="00207117">
              <w:rPr>
                <w:b/>
                <w:bCs/>
                <w:color w:val="FFFFFF" w:themeColor="background1"/>
              </w:rPr>
              <w:t>Element Reference</w:t>
            </w:r>
          </w:p>
        </w:tc>
      </w:tr>
      <w:tr w:rsidR="00DC4A60" w14:paraId="0E97F2FD" w14:textId="77777777" w:rsidTr="00B85F58">
        <w:trPr>
          <w:trHeight w:val="3433"/>
        </w:trPr>
        <w:tc>
          <w:tcPr>
            <w:tcW w:w="5934" w:type="dxa"/>
            <w:tcBorders>
              <w:bottom w:val="single" w:sz="2" w:space="0" w:color="178185"/>
            </w:tcBorders>
            <w:shd w:val="clear" w:color="auto" w:fill="F2F2F2" w:themeFill="background1" w:themeFillShade="F2"/>
          </w:tcPr>
          <w:p w14:paraId="045F6E0E" w14:textId="77777777" w:rsidR="00CD6702" w:rsidRPr="00CB5D5B" w:rsidRDefault="00CD6702" w:rsidP="00CD6702">
            <w:pPr>
              <w:pStyle w:val="AITSLTablehead"/>
              <w:rPr>
                <w:lang w:val="en-GB"/>
              </w:rPr>
            </w:pPr>
            <w:r w:rsidRPr="00CB5D5B">
              <w:rPr>
                <w:lang w:val="en-GB"/>
              </w:rPr>
              <w:t>5.1</w:t>
            </w:r>
            <w:r w:rsidRPr="00CB5D5B">
              <w:rPr>
                <w:lang w:val="en-GB"/>
              </w:rPr>
              <w:tab/>
              <w:t>Plan for Demonstrating Impact</w:t>
            </w:r>
          </w:p>
          <w:p w14:paraId="195AC40D" w14:textId="77777777" w:rsidR="00CD6702" w:rsidRPr="00CB5D5B" w:rsidRDefault="00CD6702" w:rsidP="00CD6702">
            <w:pPr>
              <w:pStyle w:val="AITSLTabletext"/>
              <w:rPr>
                <w:lang w:val="en-GB"/>
              </w:rPr>
            </w:pPr>
            <w:r w:rsidRPr="00CB5D5B">
              <w:rPr>
                <w:lang w:val="en-GB"/>
              </w:rPr>
              <w:t xml:space="preserve">All accreditation applications include a plan for demonstrating program outcomes in relation to pre-service teacher performance and graduate outcomes, including program impact. </w:t>
            </w:r>
          </w:p>
          <w:p w14:paraId="4A1FF852" w14:textId="77777777" w:rsidR="00CD6702" w:rsidRPr="00CB5D5B" w:rsidRDefault="00CD6702" w:rsidP="00CD6702">
            <w:pPr>
              <w:pStyle w:val="AITSLTabletext"/>
              <w:rPr>
                <w:rFonts w:eastAsia="MS Gothic"/>
              </w:rPr>
            </w:pPr>
            <w:r w:rsidRPr="00CB5D5B">
              <w:rPr>
                <w:rFonts w:eastAsia="MS Gothic"/>
                <w:lang w:val="en-GB"/>
              </w:rPr>
              <w:t xml:space="preserve">The plan identifies processes for how providers will select, collect, use, analyse and evaluate evidence of program delivery to inform future program improvements. This will include mandatory evidence required by Program Standard 5.2, unless this data is not reportable due to the nature and size of the cohort. </w:t>
            </w:r>
          </w:p>
          <w:p w14:paraId="2C2AF05B" w14:textId="77777777" w:rsidR="00DC4A60" w:rsidRPr="00CD6702" w:rsidRDefault="00DC4A60" w:rsidP="009D5F74">
            <w:pPr>
              <w:pStyle w:val="AITSLTabletext"/>
              <w:rPr>
                <w:lang w:val="en-GB"/>
              </w:rPr>
            </w:pPr>
          </w:p>
        </w:tc>
        <w:tc>
          <w:tcPr>
            <w:tcW w:w="6520" w:type="dxa"/>
            <w:tcBorders>
              <w:bottom w:val="single" w:sz="2" w:space="0" w:color="178185"/>
            </w:tcBorders>
          </w:tcPr>
          <w:p w14:paraId="387B0DD4"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63CE5B4D" wp14:editId="340F593C">
                  <wp:extent cx="119257" cy="132035"/>
                  <wp:effectExtent l="0" t="0" r="0" b="0"/>
                  <wp:docPr id="6552763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537E80D4" w14:textId="77777777" w:rsidR="00DC4A60" w:rsidRDefault="00DC4A60" w:rsidP="009D5F74">
            <w:pPr>
              <w:pStyle w:val="Table1"/>
            </w:pPr>
          </w:p>
        </w:tc>
        <w:tc>
          <w:tcPr>
            <w:tcW w:w="1560" w:type="dxa"/>
            <w:tcBorders>
              <w:bottom w:val="single" w:sz="2" w:space="0" w:color="178185"/>
            </w:tcBorders>
            <w:shd w:val="clear" w:color="auto" w:fill="FAFAFA"/>
          </w:tcPr>
          <w:p w14:paraId="37212BBE" w14:textId="77777777" w:rsidR="00DC4A60" w:rsidRDefault="00DC4A60" w:rsidP="009D5F74">
            <w:pPr>
              <w:pStyle w:val="Table1"/>
            </w:pPr>
          </w:p>
        </w:tc>
      </w:tr>
      <w:tr w:rsidR="00CD6702" w14:paraId="7C6553F0" w14:textId="77777777" w:rsidTr="00B85F58">
        <w:trPr>
          <w:trHeight w:val="4215"/>
        </w:trPr>
        <w:tc>
          <w:tcPr>
            <w:tcW w:w="5934" w:type="dxa"/>
            <w:tcBorders>
              <w:top w:val="single" w:sz="2" w:space="0" w:color="178185"/>
              <w:bottom w:val="single" w:sz="2" w:space="0" w:color="178185"/>
            </w:tcBorders>
            <w:shd w:val="clear" w:color="auto" w:fill="F2F2F2" w:themeFill="background1" w:themeFillShade="F2"/>
          </w:tcPr>
          <w:p w14:paraId="621A8352" w14:textId="232EF776" w:rsidR="00CD6702" w:rsidRPr="00CB5D5B" w:rsidRDefault="00CD6702" w:rsidP="00CD6702">
            <w:pPr>
              <w:pStyle w:val="AITSLTablehead"/>
              <w:rPr>
                <w:lang w:val="en-GB"/>
              </w:rPr>
            </w:pPr>
            <w:r w:rsidRPr="00CB5D5B">
              <w:rPr>
                <w:lang w:val="en-GB"/>
              </w:rPr>
              <w:t>5.</w:t>
            </w:r>
            <w:r>
              <w:rPr>
                <w:lang w:val="en-GB"/>
              </w:rPr>
              <w:t>2</w:t>
            </w:r>
            <w:r w:rsidRPr="00CB5D5B">
              <w:rPr>
                <w:lang w:val="en-GB"/>
              </w:rPr>
              <w:tab/>
              <w:t>Evidence of program outcomes and impact</w:t>
            </w:r>
          </w:p>
          <w:p w14:paraId="2E2CD83A" w14:textId="77777777" w:rsidR="00CD6702" w:rsidRPr="00CB5D5B" w:rsidRDefault="00CD6702" w:rsidP="00CD6702">
            <w:pPr>
              <w:widowControl/>
              <w:autoSpaceDE/>
              <w:autoSpaceDN/>
              <w:rPr>
                <w:rFonts w:eastAsia="Calibri"/>
                <w:color w:val="000000"/>
                <w:kern w:val="2"/>
                <w:sz w:val="18"/>
                <w:szCs w:val="18"/>
                <w14:ligatures w14:val="standardContextual"/>
              </w:rPr>
            </w:pPr>
          </w:p>
          <w:p w14:paraId="096FF114" w14:textId="77777777" w:rsidR="00CD6702" w:rsidRPr="00CB5D5B" w:rsidRDefault="00CD6702" w:rsidP="00CD6702">
            <w:pPr>
              <w:pStyle w:val="AITSLTabletext"/>
            </w:pPr>
            <w:r w:rsidRPr="00CB5D5B">
              <w:t>Evidence of program outcomes, including impact, is provided, evaluated and interpreted at the end of each accreditation period.</w:t>
            </w:r>
          </w:p>
          <w:p w14:paraId="26805519" w14:textId="77777777" w:rsidR="00CD6702" w:rsidRPr="00CB5D5B" w:rsidRDefault="00CD6702" w:rsidP="00CD6702">
            <w:pPr>
              <w:pStyle w:val="AITSLTabletext"/>
            </w:pPr>
            <w:r w:rsidRPr="00CB5D5B">
              <w:t>The interpretation of evidence includes identified strengths, program changes and planned improvements for the next accreditation period.</w:t>
            </w:r>
          </w:p>
          <w:p w14:paraId="244D68D7" w14:textId="77777777" w:rsidR="00CD6702" w:rsidRPr="00CB5D5B" w:rsidRDefault="00CD6702" w:rsidP="00CD6702">
            <w:pPr>
              <w:pStyle w:val="AITSLTabletext"/>
              <w:rPr>
                <w:lang w:val="en-GB"/>
              </w:rPr>
            </w:pPr>
            <w:r w:rsidRPr="00CB5D5B">
              <w:rPr>
                <w:lang w:val="en-GB"/>
              </w:rPr>
              <w:t>The evidence requirements include, at a minimum, aggregated data on:</w:t>
            </w:r>
          </w:p>
          <w:p w14:paraId="48BBC1E4" w14:textId="77777777" w:rsidR="00CD6702" w:rsidRPr="00CD6702" w:rsidRDefault="00CD6702" w:rsidP="00CD6702">
            <w:pPr>
              <w:pStyle w:val="AITSLletterlvl1"/>
              <w:numPr>
                <w:ilvl w:val="0"/>
                <w:numId w:val="54"/>
              </w:numPr>
              <w:rPr>
                <w:lang w:val="en-GB"/>
              </w:rPr>
            </w:pPr>
            <w:r w:rsidRPr="00CD6702">
              <w:rPr>
                <w:lang w:val="en-GB"/>
              </w:rPr>
              <w:t>assessment data from the teaching performance assessment for all pre-service teachers</w:t>
            </w:r>
            <w:r w:rsidRPr="00CD6702">
              <w:rPr>
                <w:strike/>
                <w:lang w:val="en-GB"/>
              </w:rPr>
              <w:t xml:space="preserve"> </w:t>
            </w:r>
          </w:p>
          <w:p w14:paraId="660A3419" w14:textId="77777777" w:rsidR="00CD6702" w:rsidRPr="00CB5D5B" w:rsidRDefault="00CD6702" w:rsidP="00CD6702">
            <w:pPr>
              <w:pStyle w:val="AITSLletterlvl1"/>
              <w:rPr>
                <w:lang w:val="en-GB"/>
              </w:rPr>
            </w:pPr>
            <w:r w:rsidRPr="00CB5D5B">
              <w:rPr>
                <w:lang w:val="en-GB"/>
              </w:rPr>
              <w:t xml:space="preserve">data from the nationally consistent, transparent indicators </w:t>
            </w:r>
          </w:p>
          <w:p w14:paraId="307D8EFB" w14:textId="77777777" w:rsidR="00CD6702" w:rsidRPr="00CB5D5B" w:rsidRDefault="00CD6702" w:rsidP="00CD6702">
            <w:pPr>
              <w:pStyle w:val="AITSLletterlvl1"/>
              <w:rPr>
                <w:lang w:val="en-GB"/>
              </w:rPr>
            </w:pPr>
            <w:r w:rsidRPr="00CB5D5B">
              <w:rPr>
                <w:lang w:val="en-GB"/>
              </w:rPr>
              <w:t xml:space="preserve">any other pre-service teacher performance and impact data as identified in the Plan for Demonstrating Impact. </w:t>
            </w:r>
          </w:p>
          <w:p w14:paraId="07357939" w14:textId="77777777" w:rsidR="00CD6702" w:rsidRDefault="00CD6702" w:rsidP="009D5F74">
            <w:pPr>
              <w:pStyle w:val="AITSLTabletext"/>
            </w:pPr>
          </w:p>
        </w:tc>
        <w:tc>
          <w:tcPr>
            <w:tcW w:w="6520" w:type="dxa"/>
            <w:tcBorders>
              <w:top w:val="single" w:sz="2" w:space="0" w:color="178185"/>
              <w:bottom w:val="single" w:sz="2" w:space="0" w:color="178185"/>
            </w:tcBorders>
          </w:tcPr>
          <w:p w14:paraId="29783941" w14:textId="7F54F3E8" w:rsidR="00CD6702" w:rsidRDefault="00CD6702" w:rsidP="009D5F74">
            <w:pPr>
              <w:pStyle w:val="AITLStext"/>
              <w:ind w:left="0"/>
              <w:rPr>
                <w:b/>
                <w:bCs/>
                <w:sz w:val="18"/>
                <w:szCs w:val="18"/>
              </w:rPr>
            </w:pPr>
            <w:r>
              <w:rPr>
                <w:b/>
                <w:bCs/>
                <w:sz w:val="18"/>
                <w:szCs w:val="18"/>
              </w:rPr>
              <w:t>Note: Standard 5.2 is only relevant at stage two</w:t>
            </w:r>
          </w:p>
          <w:p w14:paraId="7B76081D"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7A223425" wp14:editId="758CC285">
                  <wp:extent cx="153670" cy="170133"/>
                  <wp:effectExtent l="0" t="0" r="0" b="0"/>
                  <wp:docPr id="18601944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04393946" w14:textId="77777777" w:rsidR="00CD6702" w:rsidRDefault="00CD670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2256F0EC" w14:textId="77777777" w:rsidR="00CD6702" w:rsidRDefault="00CD6702" w:rsidP="009D5F74">
            <w:pPr>
              <w:pStyle w:val="AITLStext"/>
              <w:ind w:left="0"/>
            </w:pPr>
          </w:p>
        </w:tc>
      </w:tr>
      <w:tr w:rsidR="00CD6702" w14:paraId="623B9F0D" w14:textId="77777777" w:rsidTr="00B85F58">
        <w:trPr>
          <w:trHeight w:val="2346"/>
        </w:trPr>
        <w:tc>
          <w:tcPr>
            <w:tcW w:w="5934" w:type="dxa"/>
            <w:vMerge w:val="restart"/>
            <w:tcBorders>
              <w:top w:val="single" w:sz="2" w:space="0" w:color="178185"/>
            </w:tcBorders>
            <w:shd w:val="clear" w:color="auto" w:fill="F2F2F2" w:themeFill="background1" w:themeFillShade="F2"/>
          </w:tcPr>
          <w:p w14:paraId="233684F2" w14:textId="77777777" w:rsidR="00CD6702" w:rsidRPr="00CB5D5B" w:rsidRDefault="00CD6702" w:rsidP="00CD6702">
            <w:pPr>
              <w:pStyle w:val="AITSLTablehead"/>
              <w:rPr>
                <w:lang w:val="en-GB"/>
              </w:rPr>
            </w:pPr>
            <w:r w:rsidRPr="00CB5D5B">
              <w:rPr>
                <w:lang w:val="en-GB"/>
              </w:rPr>
              <w:lastRenderedPageBreak/>
              <w:t>5.3</w:t>
            </w:r>
            <w:r w:rsidRPr="00CB5D5B">
              <w:rPr>
                <w:lang w:val="en-GB"/>
              </w:rPr>
              <w:tab/>
            </w:r>
            <w:r w:rsidRPr="00CD6702">
              <w:t>Annual</w:t>
            </w:r>
            <w:r w:rsidRPr="00CB5D5B">
              <w:rPr>
                <w:lang w:val="en-GB"/>
              </w:rPr>
              <w:t xml:space="preserve"> reporting and data collection</w:t>
            </w:r>
          </w:p>
          <w:p w14:paraId="2315FE63" w14:textId="16D9DC22" w:rsidR="00CD6702" w:rsidRPr="00CB5D5B" w:rsidRDefault="00CD6702" w:rsidP="00CD6702">
            <w:pPr>
              <w:pStyle w:val="AITSLTabletext"/>
              <w:rPr>
                <w:kern w:val="2"/>
                <w14:ligatures w14:val="standardContextual"/>
              </w:rPr>
            </w:pPr>
            <w:r w:rsidRPr="00CB5D5B">
              <w:rPr>
                <w:lang w:eastAsia="en-AU"/>
              </w:rPr>
              <w:t>Providers report annually to the relevant teacher regulatory authority on: </w:t>
            </w:r>
          </w:p>
          <w:p w14:paraId="1DCCF01D" w14:textId="77777777" w:rsidR="00CD6702" w:rsidRPr="00CD6702" w:rsidRDefault="00CD6702" w:rsidP="00CD6702">
            <w:pPr>
              <w:pStyle w:val="AITSLletterlvl1"/>
              <w:numPr>
                <w:ilvl w:val="0"/>
                <w:numId w:val="56"/>
              </w:numPr>
              <w:rPr>
                <w:rFonts w:eastAsia="Times New Roman"/>
                <w:lang w:eastAsia="en-AU"/>
              </w:rPr>
            </w:pPr>
            <w:r w:rsidRPr="00CB5D5B">
              <w:rPr>
                <w:lang w:eastAsia="en-AU"/>
              </w:rPr>
              <w:t xml:space="preserve">data as identified in the Plan for Demonstrating Impact </w:t>
            </w:r>
          </w:p>
          <w:p w14:paraId="5A243B56" w14:textId="77777777" w:rsidR="00CD6702" w:rsidRPr="00CB5D5B" w:rsidRDefault="00CD6702" w:rsidP="00CD6702">
            <w:pPr>
              <w:pStyle w:val="AITSLletterlvl1"/>
              <w:rPr>
                <w:rFonts w:eastAsia="Times New Roman"/>
                <w:lang w:eastAsia="en-AU"/>
              </w:rPr>
            </w:pPr>
            <w:r w:rsidRPr="00CB5D5B">
              <w:rPr>
                <w:lang w:eastAsia="en-AU"/>
              </w:rPr>
              <w:t>changes to the program.</w:t>
            </w:r>
          </w:p>
          <w:p w14:paraId="577CA7E8" w14:textId="45B9FC84" w:rsidR="00CD6702" w:rsidRPr="00CD6702" w:rsidRDefault="00CD6702" w:rsidP="00CD6702">
            <w:pPr>
              <w:pStyle w:val="AITSLTabletext"/>
              <w:rPr>
                <w:lang w:val="en-GB"/>
              </w:rPr>
            </w:pPr>
            <w:r w:rsidRPr="00CB5D5B">
              <w:rPr>
                <w:lang w:val="en-GB" w:eastAsia="en-AU"/>
              </w:rPr>
              <w:t xml:space="preserve">Providers </w:t>
            </w:r>
            <w:r w:rsidRPr="00CB5D5B">
              <w:rPr>
                <w:lang w:val="en-GB"/>
              </w:rPr>
              <w:t xml:space="preserve">also </w:t>
            </w:r>
            <w:r w:rsidRPr="00CB5D5B">
              <w:rPr>
                <w:lang w:val="en-GB" w:eastAsia="en-AU"/>
              </w:rPr>
              <w:t>submit data and information for</w:t>
            </w:r>
            <w:r w:rsidRPr="00CB5D5B">
              <w:rPr>
                <w:lang w:val="en-GB"/>
              </w:rPr>
              <w:t xml:space="preserve"> </w:t>
            </w:r>
            <w:r w:rsidRPr="00CB5D5B">
              <w:rPr>
                <w:lang w:val="en-GB" w:eastAsia="en-AU"/>
              </w:rPr>
              <w:t>national and/or jurisdictional collections and participate in quality assurance activities as required, such as to support local and national teacher workforce supply reporting, program and provider benchmarking, and to build a cumulative database of evidence relating to the quality of teacher education in Australia</w:t>
            </w:r>
            <w:r w:rsidRPr="00CB5D5B">
              <w:rPr>
                <w:lang w:val="en-GB"/>
              </w:rPr>
              <w:t>.</w:t>
            </w:r>
          </w:p>
        </w:tc>
        <w:tc>
          <w:tcPr>
            <w:tcW w:w="6520" w:type="dxa"/>
            <w:tcBorders>
              <w:top w:val="single" w:sz="2" w:space="0" w:color="178185"/>
              <w:bottom w:val="single" w:sz="2" w:space="0" w:color="178185"/>
            </w:tcBorders>
          </w:tcPr>
          <w:p w14:paraId="2DC03DCC" w14:textId="77777777" w:rsidR="00F47683" w:rsidRDefault="00F47683" w:rsidP="00F47683">
            <w:pPr>
              <w:pStyle w:val="AITLStext"/>
              <w:spacing w:before="120"/>
              <w:ind w:left="0"/>
              <w:rPr>
                <w:b/>
                <w:bCs/>
                <w:sz w:val="18"/>
                <w:szCs w:val="18"/>
              </w:rPr>
            </w:pPr>
            <w:r>
              <w:rPr>
                <w:noProof/>
                <w14:ligatures w14:val="standardContextual"/>
              </w:rPr>
              <w:drawing>
                <wp:inline distT="0" distB="0" distL="0" distR="0" wp14:anchorId="430F7448" wp14:editId="3A8759CC">
                  <wp:extent cx="119257" cy="132035"/>
                  <wp:effectExtent l="0" t="0" r="0" b="0"/>
                  <wp:docPr id="7913713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98344" name="Picture 74709834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3669" cy="147991"/>
                          </a:xfrm>
                          <a:prstGeom prst="rect">
                            <a:avLst/>
                          </a:prstGeom>
                        </pic:spPr>
                      </pic:pic>
                    </a:graphicData>
                  </a:graphic>
                </wp:inline>
              </w:drawing>
            </w:r>
            <w:r>
              <w:t xml:space="preserve">  </w:t>
            </w:r>
            <w:r w:rsidRPr="0045466C">
              <w:rPr>
                <w:b/>
                <w:bCs/>
                <w:sz w:val="18"/>
                <w:szCs w:val="18"/>
              </w:rPr>
              <w:t>Elements requiring verification</w:t>
            </w:r>
          </w:p>
          <w:p w14:paraId="64424260" w14:textId="77777777" w:rsidR="00CD6702" w:rsidRDefault="00CD670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5CF94792" w14:textId="77777777" w:rsidR="00CD6702" w:rsidRDefault="00CD6702" w:rsidP="009D5F74">
            <w:pPr>
              <w:pStyle w:val="AITLStext"/>
              <w:ind w:left="0"/>
            </w:pPr>
          </w:p>
        </w:tc>
      </w:tr>
      <w:tr w:rsidR="00CD6702" w14:paraId="337BF7EB" w14:textId="77777777" w:rsidTr="00B85F58">
        <w:trPr>
          <w:trHeight w:val="2338"/>
        </w:trPr>
        <w:tc>
          <w:tcPr>
            <w:tcW w:w="5934" w:type="dxa"/>
            <w:vMerge/>
            <w:tcBorders>
              <w:bottom w:val="single" w:sz="2" w:space="0" w:color="178185"/>
            </w:tcBorders>
            <w:shd w:val="clear" w:color="auto" w:fill="F2F2F2" w:themeFill="background1" w:themeFillShade="F2"/>
          </w:tcPr>
          <w:p w14:paraId="3D84CE5F" w14:textId="77777777" w:rsidR="00CD6702" w:rsidRDefault="00CD6702" w:rsidP="009D5F74">
            <w:pPr>
              <w:pStyle w:val="Table1"/>
            </w:pPr>
          </w:p>
        </w:tc>
        <w:tc>
          <w:tcPr>
            <w:tcW w:w="6520" w:type="dxa"/>
            <w:tcBorders>
              <w:top w:val="single" w:sz="2" w:space="0" w:color="178185"/>
              <w:bottom w:val="single" w:sz="2" w:space="0" w:color="178185"/>
            </w:tcBorders>
          </w:tcPr>
          <w:p w14:paraId="7DDE7777" w14:textId="77777777" w:rsidR="00F47683" w:rsidRDefault="00F47683" w:rsidP="00F47683">
            <w:pPr>
              <w:pStyle w:val="AITLStext"/>
              <w:spacing w:before="40" w:line="240" w:lineRule="auto"/>
              <w:ind w:left="0"/>
              <w:rPr>
                <w:b/>
                <w:bCs/>
                <w:sz w:val="18"/>
                <w:szCs w:val="18"/>
              </w:rPr>
            </w:pPr>
            <w:r>
              <w:rPr>
                <w:noProof/>
                <w14:ligatures w14:val="standardContextual"/>
              </w:rPr>
              <w:drawing>
                <wp:inline distT="0" distB="0" distL="0" distR="0" wp14:anchorId="5A9A09B0" wp14:editId="21544FD5">
                  <wp:extent cx="153670" cy="170133"/>
                  <wp:effectExtent l="0" t="0" r="0" b="0"/>
                  <wp:docPr id="1081155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822950" name="Picture 10928229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772" cy="227816"/>
                          </a:xfrm>
                          <a:prstGeom prst="rect">
                            <a:avLst/>
                          </a:prstGeom>
                        </pic:spPr>
                      </pic:pic>
                    </a:graphicData>
                  </a:graphic>
                </wp:inline>
              </w:drawing>
            </w:r>
            <w:r>
              <w:t xml:space="preserve">  </w:t>
            </w:r>
            <w:r w:rsidRPr="0045466C">
              <w:rPr>
                <w:b/>
                <w:bCs/>
                <w:sz w:val="18"/>
                <w:szCs w:val="18"/>
              </w:rPr>
              <w:t xml:space="preserve">Elements requiring </w:t>
            </w:r>
            <w:r>
              <w:rPr>
                <w:b/>
                <w:bCs/>
                <w:sz w:val="18"/>
                <w:szCs w:val="18"/>
              </w:rPr>
              <w:t>professional judgement</w:t>
            </w:r>
          </w:p>
          <w:p w14:paraId="2AEDF2F2" w14:textId="77777777" w:rsidR="00CD6702" w:rsidRDefault="00CD6702" w:rsidP="009D5F74">
            <w:pPr>
              <w:pStyle w:val="AITLStext"/>
              <w:spacing w:before="0" w:line="257" w:lineRule="auto"/>
              <w:ind w:left="0"/>
              <w:rPr>
                <w:noProof/>
                <w14:ligatures w14:val="standardContextual"/>
              </w:rPr>
            </w:pPr>
          </w:p>
        </w:tc>
        <w:tc>
          <w:tcPr>
            <w:tcW w:w="1560" w:type="dxa"/>
            <w:tcBorders>
              <w:top w:val="single" w:sz="2" w:space="0" w:color="178185"/>
              <w:bottom w:val="single" w:sz="2" w:space="0" w:color="178185"/>
            </w:tcBorders>
            <w:shd w:val="clear" w:color="auto" w:fill="FAFAFA"/>
          </w:tcPr>
          <w:p w14:paraId="058DFEFE" w14:textId="77777777" w:rsidR="00CD6702" w:rsidRDefault="00CD6702" w:rsidP="009D5F74">
            <w:pPr>
              <w:pStyle w:val="AITLStext"/>
              <w:ind w:left="0"/>
            </w:pPr>
          </w:p>
        </w:tc>
      </w:tr>
    </w:tbl>
    <w:p w14:paraId="1837652A" w14:textId="77777777" w:rsidR="00207117" w:rsidRPr="00207117" w:rsidRDefault="00207117" w:rsidP="00142142"/>
    <w:sectPr w:rsidR="00207117" w:rsidRPr="00207117" w:rsidSect="00207117">
      <w:footerReference w:type="default" r:id="rId15"/>
      <w:pgSz w:w="15840" w:h="12240" w:orient="landscape"/>
      <w:pgMar w:top="810" w:right="792" w:bottom="794" w:left="1014"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6B263" w14:textId="77777777" w:rsidR="007D313C" w:rsidRDefault="007D313C" w:rsidP="0067728B">
      <w:r>
        <w:separator/>
      </w:r>
    </w:p>
  </w:endnote>
  <w:endnote w:type="continuationSeparator" w:id="0">
    <w:p w14:paraId="5E0B341F" w14:textId="77777777" w:rsidR="007D313C" w:rsidRDefault="007D313C" w:rsidP="0067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Proxima Nova">
    <w:altName w:val="Tahoma"/>
    <w:panose1 w:val="02000506030000020004"/>
    <w:charset w:val="00"/>
    <w:family w:val="auto"/>
    <w:notTrueType/>
    <w:pitch w:val="variable"/>
    <w:sig w:usb0="A00002EF" w:usb1="5000E0FB" w:usb2="00000000" w:usb3="00000000" w:csb0="000001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873670"/>
      <w:docPartObj>
        <w:docPartGallery w:val="Page Numbers (Bottom of Page)"/>
        <w:docPartUnique/>
      </w:docPartObj>
    </w:sdtPr>
    <w:sdtContent>
      <w:p w14:paraId="5A00F805" w14:textId="5E764264" w:rsidR="0067728B" w:rsidRDefault="0067728B" w:rsidP="000D33F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5517D7C9" w14:textId="77777777" w:rsidR="0067728B" w:rsidRDefault="0067728B" w:rsidP="00677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78018985"/>
      <w:docPartObj>
        <w:docPartGallery w:val="Page Numbers (Bottom of Page)"/>
        <w:docPartUnique/>
      </w:docPartObj>
    </w:sdtPr>
    <w:sdtContent>
      <w:p w14:paraId="5F3A88B4" w14:textId="6C493EFB" w:rsidR="0067728B" w:rsidRDefault="0067728B" w:rsidP="000D33F1">
        <w:pPr>
          <w:pStyle w:val="Footer"/>
          <w:framePr w:wrap="none" w:vAnchor="text" w:hAnchor="margin" w:xAlign="right" w:y="1"/>
          <w:rPr>
            <w:rStyle w:val="PageNumber"/>
          </w:rPr>
        </w:pPr>
        <w:r w:rsidRPr="0067728B">
          <w:rPr>
            <w:rStyle w:val="PageNumber"/>
            <w:sz w:val="18"/>
            <w:szCs w:val="18"/>
          </w:rPr>
          <w:fldChar w:fldCharType="begin"/>
        </w:r>
        <w:r w:rsidRPr="0067728B">
          <w:rPr>
            <w:rStyle w:val="PageNumber"/>
            <w:sz w:val="18"/>
            <w:szCs w:val="18"/>
          </w:rPr>
          <w:instrText xml:space="preserve"> PAGE </w:instrText>
        </w:r>
        <w:r w:rsidRPr="0067728B">
          <w:rPr>
            <w:rStyle w:val="PageNumber"/>
            <w:sz w:val="18"/>
            <w:szCs w:val="18"/>
          </w:rPr>
          <w:fldChar w:fldCharType="separate"/>
        </w:r>
        <w:r w:rsidRPr="0067728B">
          <w:rPr>
            <w:rStyle w:val="PageNumber"/>
            <w:noProof/>
            <w:sz w:val="18"/>
            <w:szCs w:val="18"/>
          </w:rPr>
          <w:t>1</w:t>
        </w:r>
        <w:r w:rsidRPr="0067728B">
          <w:rPr>
            <w:rStyle w:val="PageNumber"/>
            <w:sz w:val="18"/>
            <w:szCs w:val="18"/>
          </w:rPr>
          <w:fldChar w:fldCharType="end"/>
        </w:r>
      </w:p>
    </w:sdtContent>
  </w:sdt>
  <w:p w14:paraId="55D0CF97" w14:textId="4F178C0C" w:rsidR="0067728B" w:rsidRDefault="00207117" w:rsidP="0067728B">
    <w:pPr>
      <w:pStyle w:val="Footer"/>
      <w:ind w:right="360"/>
    </w:pPr>
    <w:r>
      <w:rPr>
        <w:noProof/>
        <w14:ligatures w14:val="standardContextual"/>
      </w:rPr>
      <mc:AlternateContent>
        <mc:Choice Requires="wps">
          <w:drawing>
            <wp:anchor distT="0" distB="0" distL="114300" distR="114300" simplePos="0" relativeHeight="251659264" behindDoc="0" locked="0" layoutInCell="1" allowOverlap="1" wp14:anchorId="20E96FDD" wp14:editId="2C6B9902">
              <wp:simplePos x="0" y="0"/>
              <wp:positionH relativeFrom="column">
                <wp:posOffset>0</wp:posOffset>
              </wp:positionH>
              <wp:positionV relativeFrom="paragraph">
                <wp:posOffset>-113411</wp:posOffset>
              </wp:positionV>
              <wp:extent cx="5937504" cy="0"/>
              <wp:effectExtent l="0" t="0" r="6350" b="12700"/>
              <wp:wrapNone/>
              <wp:docPr id="1143112905" name="Straight Connector 2"/>
              <wp:cNvGraphicFramePr/>
              <a:graphic xmlns:a="http://schemas.openxmlformats.org/drawingml/2006/main">
                <a:graphicData uri="http://schemas.microsoft.com/office/word/2010/wordprocessingShape">
                  <wps:wsp>
                    <wps:cNvCnPr/>
                    <wps:spPr>
                      <a:xfrm>
                        <a:off x="0" y="0"/>
                        <a:ext cx="5937504" cy="0"/>
                      </a:xfrm>
                      <a:prstGeom prst="line">
                        <a:avLst/>
                      </a:prstGeom>
                      <a:ln>
                        <a:solidFill>
                          <a:srgbClr val="BFD2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B8FD4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95pt" to="467.5pt,-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" strokecolor="#bfd22b" strokeweight=".5pt">
              <v:stroke joinstyle="miter"/>
            </v:line>
          </w:pict>
        </mc:Fallback>
      </mc:AlternateContent>
    </w:r>
  </w:p>
  <w:p w14:paraId="2EB61D74" w14:textId="50B8547F" w:rsidR="0067728B" w:rsidRDefault="00677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4B73" w14:textId="2EE5939D" w:rsidR="00207117" w:rsidRDefault="00207117" w:rsidP="0067728B">
    <w:pPr>
      <w:pStyle w:val="Footer"/>
      <w:ind w:right="360"/>
    </w:pPr>
  </w:p>
  <w:sdt>
    <w:sdtPr>
      <w:rPr>
        <w:rStyle w:val="PageNumber"/>
      </w:rPr>
      <w:id w:val="-692607479"/>
      <w:docPartObj>
        <w:docPartGallery w:val="Page Numbers (Bottom of Page)"/>
        <w:docPartUnique/>
      </w:docPartObj>
    </w:sdtPr>
    <w:sdtContent>
      <w:p w14:paraId="4E540C35" w14:textId="77777777" w:rsidR="0045466C" w:rsidRDefault="0045466C" w:rsidP="0045466C">
        <w:pPr>
          <w:pStyle w:val="Footer"/>
          <w:framePr w:wrap="none" w:vAnchor="text" w:hAnchor="page" w:x="14958" w:y="159"/>
          <w:rPr>
            <w:rStyle w:val="PageNumber"/>
          </w:rPr>
        </w:pPr>
        <w:r w:rsidRPr="0067728B">
          <w:rPr>
            <w:rStyle w:val="PageNumber"/>
            <w:sz w:val="18"/>
            <w:szCs w:val="18"/>
          </w:rPr>
          <w:fldChar w:fldCharType="begin"/>
        </w:r>
        <w:r w:rsidRPr="0067728B">
          <w:rPr>
            <w:rStyle w:val="PageNumber"/>
            <w:sz w:val="18"/>
            <w:szCs w:val="18"/>
          </w:rPr>
          <w:instrText xml:space="preserve"> PAGE </w:instrText>
        </w:r>
        <w:r w:rsidRPr="0067728B">
          <w:rPr>
            <w:rStyle w:val="PageNumber"/>
            <w:sz w:val="18"/>
            <w:szCs w:val="18"/>
          </w:rPr>
          <w:fldChar w:fldCharType="separate"/>
        </w:r>
        <w:r w:rsidRPr="0067728B">
          <w:rPr>
            <w:rStyle w:val="PageNumber"/>
            <w:noProof/>
            <w:sz w:val="18"/>
            <w:szCs w:val="18"/>
          </w:rPr>
          <w:t>1</w:t>
        </w:r>
        <w:r w:rsidRPr="0067728B">
          <w:rPr>
            <w:rStyle w:val="PageNumber"/>
            <w:sz w:val="18"/>
            <w:szCs w:val="18"/>
          </w:rPr>
          <w:fldChar w:fldCharType="end"/>
        </w:r>
      </w:p>
    </w:sdtContent>
  </w:sdt>
  <w:p w14:paraId="7B433272" w14:textId="385CC7F3" w:rsidR="00207117" w:rsidRDefault="00207117">
    <w:pPr>
      <w:pStyle w:val="Footer"/>
    </w:pPr>
    <w:r>
      <w:rPr>
        <w:noProof/>
        <w14:ligatures w14:val="standardContextual"/>
      </w:rPr>
      <mc:AlternateContent>
        <mc:Choice Requires="wps">
          <w:drawing>
            <wp:anchor distT="0" distB="0" distL="114300" distR="114300" simplePos="0" relativeHeight="251661312" behindDoc="0" locked="0" layoutInCell="1" allowOverlap="1" wp14:anchorId="5BF33E0B" wp14:editId="1AD6CC46">
              <wp:simplePos x="0" y="0"/>
              <wp:positionH relativeFrom="column">
                <wp:posOffset>1905</wp:posOffset>
              </wp:positionH>
              <wp:positionV relativeFrom="paragraph">
                <wp:posOffset>29464</wp:posOffset>
              </wp:positionV>
              <wp:extent cx="8906256" cy="0"/>
              <wp:effectExtent l="0" t="0" r="9525" b="12700"/>
              <wp:wrapNone/>
              <wp:docPr id="1135765808" name="Straight Connector 2"/>
              <wp:cNvGraphicFramePr/>
              <a:graphic xmlns:a="http://schemas.openxmlformats.org/drawingml/2006/main">
                <a:graphicData uri="http://schemas.microsoft.com/office/word/2010/wordprocessingShape">
                  <wps:wsp>
                    <wps:cNvCnPr/>
                    <wps:spPr>
                      <a:xfrm>
                        <a:off x="0" y="0"/>
                        <a:ext cx="8906256" cy="0"/>
                      </a:xfrm>
                      <a:prstGeom prst="line">
                        <a:avLst/>
                      </a:prstGeom>
                      <a:ln>
                        <a:solidFill>
                          <a:srgbClr val="BFD2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D5994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3pt" to="701.45pt,2.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" strokecolor="#bfd22b"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3C1C" w14:textId="77777777" w:rsidR="007D313C" w:rsidRDefault="007D313C" w:rsidP="0067728B">
      <w:r>
        <w:separator/>
      </w:r>
    </w:p>
  </w:footnote>
  <w:footnote w:type="continuationSeparator" w:id="0">
    <w:p w14:paraId="405BB451" w14:textId="77777777" w:rsidR="007D313C" w:rsidRDefault="007D313C" w:rsidP="00677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2060"/>
    <w:multiLevelType w:val="hybridMultilevel"/>
    <w:tmpl w:val="DB32B720"/>
    <w:lvl w:ilvl="0" w:tplc="F64A00C0">
      <w:start w:val="1"/>
      <w:numFmt w:val="lowerLetter"/>
      <w:lvlText w:val="%1."/>
      <w:lvlJc w:val="left"/>
      <w:pPr>
        <w:ind w:left="720" w:hanging="72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8D158F5"/>
    <w:multiLevelType w:val="multilevel"/>
    <w:tmpl w:val="DFFA2BF6"/>
    <w:lvl w:ilvl="0">
      <w:start w:val="5"/>
      <w:numFmt w:val="decimal"/>
      <w:lvlText w:val="%1"/>
      <w:lvlJc w:val="left"/>
      <w:pPr>
        <w:ind w:left="360" w:hanging="360"/>
      </w:pPr>
      <w:rPr>
        <w:rFonts w:hint="default"/>
        <w:color w:val="414042"/>
      </w:rPr>
    </w:lvl>
    <w:lvl w:ilvl="1">
      <w:start w:val="2"/>
      <w:numFmt w:val="decimal"/>
      <w:lvlText w:val="%1.%2"/>
      <w:lvlJc w:val="left"/>
      <w:pPr>
        <w:ind w:left="360" w:hanging="360"/>
      </w:pPr>
      <w:rPr>
        <w:rFonts w:hint="default"/>
        <w:color w:val="414042"/>
      </w:rPr>
    </w:lvl>
    <w:lvl w:ilvl="2">
      <w:start w:val="1"/>
      <w:numFmt w:val="decimal"/>
      <w:lvlText w:val="%1.%2.%3"/>
      <w:lvlJc w:val="left"/>
      <w:pPr>
        <w:ind w:left="720" w:hanging="720"/>
      </w:pPr>
      <w:rPr>
        <w:rFonts w:hint="default"/>
        <w:color w:val="414042"/>
      </w:rPr>
    </w:lvl>
    <w:lvl w:ilvl="3">
      <w:start w:val="1"/>
      <w:numFmt w:val="decimal"/>
      <w:lvlText w:val="%1.%2.%3.%4"/>
      <w:lvlJc w:val="left"/>
      <w:pPr>
        <w:ind w:left="720" w:hanging="720"/>
      </w:pPr>
      <w:rPr>
        <w:rFonts w:hint="default"/>
        <w:color w:val="414042"/>
      </w:rPr>
    </w:lvl>
    <w:lvl w:ilvl="4">
      <w:start w:val="1"/>
      <w:numFmt w:val="decimal"/>
      <w:lvlText w:val="%1.%2.%3.%4.%5"/>
      <w:lvlJc w:val="left"/>
      <w:pPr>
        <w:ind w:left="720" w:hanging="720"/>
      </w:pPr>
      <w:rPr>
        <w:rFonts w:hint="default"/>
        <w:color w:val="414042"/>
      </w:rPr>
    </w:lvl>
    <w:lvl w:ilvl="5">
      <w:start w:val="1"/>
      <w:numFmt w:val="decimal"/>
      <w:lvlText w:val="%1.%2.%3.%4.%5.%6"/>
      <w:lvlJc w:val="left"/>
      <w:pPr>
        <w:ind w:left="1080" w:hanging="1080"/>
      </w:pPr>
      <w:rPr>
        <w:rFonts w:hint="default"/>
        <w:color w:val="414042"/>
      </w:rPr>
    </w:lvl>
    <w:lvl w:ilvl="6">
      <w:start w:val="1"/>
      <w:numFmt w:val="decimal"/>
      <w:lvlText w:val="%1.%2.%3.%4.%5.%6.%7"/>
      <w:lvlJc w:val="left"/>
      <w:pPr>
        <w:ind w:left="1080" w:hanging="1080"/>
      </w:pPr>
      <w:rPr>
        <w:rFonts w:hint="default"/>
        <w:color w:val="414042"/>
      </w:rPr>
    </w:lvl>
    <w:lvl w:ilvl="7">
      <w:start w:val="1"/>
      <w:numFmt w:val="decimal"/>
      <w:lvlText w:val="%1.%2.%3.%4.%5.%6.%7.%8"/>
      <w:lvlJc w:val="left"/>
      <w:pPr>
        <w:ind w:left="1440" w:hanging="1440"/>
      </w:pPr>
      <w:rPr>
        <w:rFonts w:hint="default"/>
        <w:color w:val="414042"/>
      </w:rPr>
    </w:lvl>
    <w:lvl w:ilvl="8">
      <w:start w:val="1"/>
      <w:numFmt w:val="decimal"/>
      <w:lvlText w:val="%1.%2.%3.%4.%5.%6.%7.%8.%9"/>
      <w:lvlJc w:val="left"/>
      <w:pPr>
        <w:ind w:left="1440" w:hanging="1440"/>
      </w:pPr>
      <w:rPr>
        <w:rFonts w:hint="default"/>
        <w:color w:val="414042"/>
      </w:rPr>
    </w:lvl>
  </w:abstractNum>
  <w:abstractNum w:abstractNumId="2" w15:restartNumberingAfterBreak="0">
    <w:nsid w:val="09FE7557"/>
    <w:multiLevelType w:val="hybridMultilevel"/>
    <w:tmpl w:val="B9F20130"/>
    <w:lvl w:ilvl="0" w:tplc="68BC6330">
      <w:start w:val="1"/>
      <w:numFmt w:val="bullet"/>
      <w:lvlText w:val=""/>
      <w:lvlJc w:val="left"/>
      <w:pPr>
        <w:ind w:left="304" w:hanging="256"/>
      </w:pPr>
      <w:rPr>
        <w:rFonts w:ascii="Symbol" w:hAnsi="Symbol" w:cs="Symbol" w:hint="default"/>
        <w:color w:val="007377"/>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15:restartNumberingAfterBreak="0">
    <w:nsid w:val="0C747CD5"/>
    <w:multiLevelType w:val="multilevel"/>
    <w:tmpl w:val="278C93A2"/>
    <w:lvl w:ilvl="0">
      <w:start w:val="2"/>
      <w:numFmt w:val="decimal"/>
      <w:lvlText w:val="%1"/>
      <w:lvlJc w:val="left"/>
      <w:pPr>
        <w:ind w:left="686" w:hanging="461"/>
      </w:pPr>
      <w:rPr>
        <w:rFonts w:hint="default"/>
        <w:lang w:val="en-GB" w:eastAsia="en-US" w:bidi="ar-SA"/>
      </w:rPr>
    </w:lvl>
    <w:lvl w:ilvl="1">
      <w:start w:val="3"/>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4" w15:restartNumberingAfterBreak="0">
    <w:nsid w:val="11D300CE"/>
    <w:multiLevelType w:val="hybridMultilevel"/>
    <w:tmpl w:val="F4AAC662"/>
    <w:lvl w:ilvl="0" w:tplc="50066212">
      <w:start w:val="1"/>
      <w:numFmt w:val="lowerLetter"/>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D877BA"/>
    <w:multiLevelType w:val="hybridMultilevel"/>
    <w:tmpl w:val="FB7207F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4EC65ED"/>
    <w:multiLevelType w:val="hybridMultilevel"/>
    <w:tmpl w:val="A77A94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BBB0F83"/>
    <w:multiLevelType w:val="multilevel"/>
    <w:tmpl w:val="99A02D0A"/>
    <w:lvl w:ilvl="0">
      <w:start w:val="1"/>
      <w:numFmt w:val="decimal"/>
      <w:lvlText w:val="%1"/>
      <w:lvlJc w:val="left"/>
      <w:pPr>
        <w:ind w:left="691" w:hanging="461"/>
      </w:pPr>
      <w:rPr>
        <w:rFonts w:hint="default"/>
        <w:lang w:val="en-GB" w:eastAsia="en-US" w:bidi="ar-SA"/>
      </w:rPr>
    </w:lvl>
    <w:lvl w:ilvl="1">
      <w:start w:val="4"/>
      <w:numFmt w:val="decimal"/>
      <w:lvlText w:val="%1.%2"/>
      <w:lvlJc w:val="left"/>
      <w:pPr>
        <w:ind w:left="691"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51"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21" w:hanging="260"/>
      </w:pPr>
      <w:rPr>
        <w:rFonts w:hint="default"/>
        <w:lang w:val="en-GB" w:eastAsia="en-US" w:bidi="ar-SA"/>
      </w:rPr>
    </w:lvl>
    <w:lvl w:ilvl="4">
      <w:numFmt w:val="bullet"/>
      <w:lvlText w:val="•"/>
      <w:lvlJc w:val="left"/>
      <w:pPr>
        <w:ind w:left="3002" w:hanging="260"/>
      </w:pPr>
      <w:rPr>
        <w:rFonts w:hint="default"/>
        <w:lang w:val="en-GB" w:eastAsia="en-US" w:bidi="ar-SA"/>
      </w:rPr>
    </w:lvl>
    <w:lvl w:ilvl="5">
      <w:numFmt w:val="bullet"/>
      <w:lvlText w:val="•"/>
      <w:lvlJc w:val="left"/>
      <w:pPr>
        <w:ind w:left="3683" w:hanging="260"/>
      </w:pPr>
      <w:rPr>
        <w:rFonts w:hint="default"/>
        <w:lang w:val="en-GB" w:eastAsia="en-US" w:bidi="ar-SA"/>
      </w:rPr>
    </w:lvl>
    <w:lvl w:ilvl="6">
      <w:numFmt w:val="bullet"/>
      <w:lvlText w:val="•"/>
      <w:lvlJc w:val="left"/>
      <w:pPr>
        <w:ind w:left="4363" w:hanging="260"/>
      </w:pPr>
      <w:rPr>
        <w:rFonts w:hint="default"/>
        <w:lang w:val="en-GB" w:eastAsia="en-US" w:bidi="ar-SA"/>
      </w:rPr>
    </w:lvl>
    <w:lvl w:ilvl="7">
      <w:numFmt w:val="bullet"/>
      <w:lvlText w:val="•"/>
      <w:lvlJc w:val="left"/>
      <w:pPr>
        <w:ind w:left="5044" w:hanging="260"/>
      </w:pPr>
      <w:rPr>
        <w:rFonts w:hint="default"/>
        <w:lang w:val="en-GB" w:eastAsia="en-US" w:bidi="ar-SA"/>
      </w:rPr>
    </w:lvl>
    <w:lvl w:ilvl="8">
      <w:numFmt w:val="bullet"/>
      <w:lvlText w:val="•"/>
      <w:lvlJc w:val="left"/>
      <w:pPr>
        <w:ind w:left="5725" w:hanging="260"/>
      </w:pPr>
      <w:rPr>
        <w:rFonts w:hint="default"/>
        <w:lang w:val="en-GB" w:eastAsia="en-US" w:bidi="ar-SA"/>
      </w:rPr>
    </w:lvl>
  </w:abstractNum>
  <w:abstractNum w:abstractNumId="8" w15:restartNumberingAfterBreak="0">
    <w:nsid w:val="232B5845"/>
    <w:multiLevelType w:val="hybridMultilevel"/>
    <w:tmpl w:val="A1CEE992"/>
    <w:lvl w:ilvl="0" w:tplc="68BC6330">
      <w:start w:val="1"/>
      <w:numFmt w:val="bullet"/>
      <w:lvlText w:val=""/>
      <w:lvlJc w:val="left"/>
      <w:pPr>
        <w:ind w:left="284" w:hanging="256"/>
      </w:pPr>
      <w:rPr>
        <w:rFonts w:ascii="Symbol" w:hAnsi="Symbol" w:cs="Symbol" w:hint="default"/>
        <w:color w:val="007377"/>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9" w15:restartNumberingAfterBreak="0">
    <w:nsid w:val="248952D2"/>
    <w:multiLevelType w:val="hybridMultilevel"/>
    <w:tmpl w:val="0C7663A4"/>
    <w:lvl w:ilvl="0" w:tplc="F63C0A06">
      <w:start w:val="1"/>
      <w:numFmt w:val="bullet"/>
      <w:pStyle w:val="squarebullet"/>
      <w:lvlText w:val=""/>
      <w:lvlJc w:val="left"/>
      <w:pPr>
        <w:ind w:left="567" w:hanging="283"/>
      </w:pPr>
      <w:rPr>
        <w:rFonts w:ascii="Wingdings" w:hAnsi="Wingdings" w:hint="default"/>
        <w:b w:val="0"/>
        <w:i w:val="0"/>
        <w:color w:val="007479"/>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E1092"/>
    <w:multiLevelType w:val="multilevel"/>
    <w:tmpl w:val="6C0C72F4"/>
    <w:lvl w:ilvl="0">
      <w:start w:val="2"/>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1" w15:restartNumberingAfterBreak="0">
    <w:nsid w:val="2D6C5600"/>
    <w:multiLevelType w:val="multilevel"/>
    <w:tmpl w:val="B3B001CA"/>
    <w:lvl w:ilvl="0">
      <w:start w:val="2"/>
      <w:numFmt w:val="decimal"/>
      <w:lvlText w:val="%1"/>
      <w:lvlJc w:val="left"/>
      <w:pPr>
        <w:ind w:left="686" w:hanging="461"/>
      </w:pPr>
      <w:rPr>
        <w:rFonts w:hint="default"/>
        <w:lang w:val="en-GB" w:eastAsia="en-US" w:bidi="ar-SA"/>
      </w:rPr>
    </w:lvl>
    <w:lvl w:ilvl="1">
      <w:start w:val="2"/>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2" w15:restartNumberingAfterBreak="0">
    <w:nsid w:val="2D721F7D"/>
    <w:multiLevelType w:val="hybridMultilevel"/>
    <w:tmpl w:val="6A0A85FA"/>
    <w:lvl w:ilvl="0" w:tplc="FFFFFFFF">
      <w:start w:val="1"/>
      <w:numFmt w:val="lowerLetter"/>
      <w:lvlText w:val="%1."/>
      <w:lvlJc w:val="left"/>
      <w:pPr>
        <w:ind w:left="677" w:hanging="360"/>
      </w:pPr>
    </w:lvl>
    <w:lvl w:ilvl="1" w:tplc="FFFFFFFF">
      <w:start w:val="1"/>
      <w:numFmt w:val="lowerLetter"/>
      <w:lvlText w:val="%2."/>
      <w:lvlJc w:val="left"/>
      <w:pPr>
        <w:ind w:left="1397" w:hanging="360"/>
      </w:pPr>
    </w:lvl>
    <w:lvl w:ilvl="2" w:tplc="FFFFFFFF">
      <w:start w:val="1"/>
      <w:numFmt w:val="lowerRoman"/>
      <w:lvlText w:val="%3."/>
      <w:lvlJc w:val="right"/>
      <w:pPr>
        <w:ind w:left="2117" w:hanging="180"/>
      </w:pPr>
    </w:lvl>
    <w:lvl w:ilvl="3" w:tplc="FFFFFFFF">
      <w:start w:val="1"/>
      <w:numFmt w:val="decimal"/>
      <w:lvlText w:val="%4."/>
      <w:lvlJc w:val="left"/>
      <w:pPr>
        <w:ind w:left="2837" w:hanging="360"/>
      </w:pPr>
    </w:lvl>
    <w:lvl w:ilvl="4" w:tplc="FFFFFFFF">
      <w:start w:val="1"/>
      <w:numFmt w:val="lowerLetter"/>
      <w:lvlText w:val="%5."/>
      <w:lvlJc w:val="left"/>
      <w:pPr>
        <w:ind w:left="3557" w:hanging="360"/>
      </w:pPr>
    </w:lvl>
    <w:lvl w:ilvl="5" w:tplc="FFFFFFFF">
      <w:start w:val="1"/>
      <w:numFmt w:val="lowerRoman"/>
      <w:lvlText w:val="%6."/>
      <w:lvlJc w:val="right"/>
      <w:pPr>
        <w:ind w:left="4277" w:hanging="180"/>
      </w:pPr>
    </w:lvl>
    <w:lvl w:ilvl="6" w:tplc="FFFFFFFF">
      <w:start w:val="1"/>
      <w:numFmt w:val="decimal"/>
      <w:lvlText w:val="%7."/>
      <w:lvlJc w:val="left"/>
      <w:pPr>
        <w:ind w:left="4997" w:hanging="360"/>
      </w:pPr>
    </w:lvl>
    <w:lvl w:ilvl="7" w:tplc="FFFFFFFF">
      <w:start w:val="1"/>
      <w:numFmt w:val="lowerLetter"/>
      <w:lvlText w:val="%8."/>
      <w:lvlJc w:val="left"/>
      <w:pPr>
        <w:ind w:left="5717" w:hanging="360"/>
      </w:pPr>
    </w:lvl>
    <w:lvl w:ilvl="8" w:tplc="FFFFFFFF">
      <w:start w:val="1"/>
      <w:numFmt w:val="lowerRoman"/>
      <w:lvlText w:val="%9."/>
      <w:lvlJc w:val="right"/>
      <w:pPr>
        <w:ind w:left="6437" w:hanging="180"/>
      </w:pPr>
    </w:lvl>
  </w:abstractNum>
  <w:abstractNum w:abstractNumId="13" w15:restartNumberingAfterBreak="0">
    <w:nsid w:val="34B41A79"/>
    <w:multiLevelType w:val="hybridMultilevel"/>
    <w:tmpl w:val="B59E22C6"/>
    <w:lvl w:ilvl="0" w:tplc="FFFFFFFF">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1642B"/>
    <w:multiLevelType w:val="hybridMultilevel"/>
    <w:tmpl w:val="FF1C8B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78F30AB"/>
    <w:multiLevelType w:val="multilevel"/>
    <w:tmpl w:val="CFDA5F7A"/>
    <w:lvl w:ilvl="0">
      <w:start w:val="1"/>
      <w:numFmt w:val="lowerLetter"/>
      <w:lvlText w:val="%1."/>
      <w:lvlJc w:val="left"/>
      <w:pPr>
        <w:tabs>
          <w:tab w:val="num" w:pos="360"/>
        </w:tabs>
        <w:ind w:left="360" w:hanging="360"/>
      </w:pPr>
      <w:rPr>
        <w:sz w:val="22"/>
        <w:szCs w:val="22"/>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Letter"/>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Letter"/>
      <w:lvlText w:val="%9."/>
      <w:lvlJc w:val="left"/>
      <w:pPr>
        <w:tabs>
          <w:tab w:val="num" w:pos="6120"/>
        </w:tabs>
        <w:ind w:left="6120" w:hanging="360"/>
      </w:pPr>
    </w:lvl>
  </w:abstractNum>
  <w:abstractNum w:abstractNumId="16" w15:restartNumberingAfterBreak="0">
    <w:nsid w:val="3A994202"/>
    <w:multiLevelType w:val="multilevel"/>
    <w:tmpl w:val="278C93A2"/>
    <w:lvl w:ilvl="0">
      <w:start w:val="2"/>
      <w:numFmt w:val="decimal"/>
      <w:lvlText w:val="%1"/>
      <w:lvlJc w:val="left"/>
      <w:pPr>
        <w:ind w:left="686" w:hanging="461"/>
      </w:pPr>
      <w:rPr>
        <w:rFonts w:hint="default"/>
        <w:lang w:val="en-GB" w:eastAsia="en-US" w:bidi="ar-SA"/>
      </w:rPr>
    </w:lvl>
    <w:lvl w:ilvl="1">
      <w:start w:val="3"/>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7" w15:restartNumberingAfterBreak="0">
    <w:nsid w:val="3AB04067"/>
    <w:multiLevelType w:val="multilevel"/>
    <w:tmpl w:val="45729DE0"/>
    <w:lvl w:ilvl="0">
      <w:start w:val="4"/>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18" w15:restartNumberingAfterBreak="0">
    <w:nsid w:val="3B1A1912"/>
    <w:multiLevelType w:val="hybridMultilevel"/>
    <w:tmpl w:val="A77A94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DFE6CAB"/>
    <w:multiLevelType w:val="hybridMultilevel"/>
    <w:tmpl w:val="250C9A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E8E0C4D"/>
    <w:multiLevelType w:val="hybridMultilevel"/>
    <w:tmpl w:val="0C2432B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2B31FD3"/>
    <w:multiLevelType w:val="hybridMultilevel"/>
    <w:tmpl w:val="6E1497AA"/>
    <w:lvl w:ilvl="0" w:tplc="BF8C0524">
      <w:start w:val="1"/>
      <w:numFmt w:val="bullet"/>
      <w:pStyle w:val="AITSLTablebulletsvlv1"/>
      <w:lvlText w:val=""/>
      <w:lvlJc w:val="left"/>
      <w:pPr>
        <w:ind w:left="510" w:hanging="256"/>
      </w:pPr>
      <w:rPr>
        <w:rFonts w:ascii="Symbol" w:hAnsi="Symbol" w:cs="Symbol" w:hint="default"/>
        <w:color w:val="007377"/>
      </w:rPr>
    </w:lvl>
    <w:lvl w:ilvl="1" w:tplc="04090003" w:tentative="1">
      <w:start w:val="1"/>
      <w:numFmt w:val="bullet"/>
      <w:lvlText w:val="o"/>
      <w:lvlJc w:val="left"/>
      <w:pPr>
        <w:ind w:left="1666" w:hanging="360"/>
      </w:pPr>
      <w:rPr>
        <w:rFonts w:ascii="Courier New" w:hAnsi="Courier New" w:cs="Courier New" w:hint="default"/>
      </w:rPr>
    </w:lvl>
    <w:lvl w:ilvl="2" w:tplc="04090005" w:tentative="1">
      <w:start w:val="1"/>
      <w:numFmt w:val="bullet"/>
      <w:lvlText w:val=""/>
      <w:lvlJc w:val="left"/>
      <w:pPr>
        <w:ind w:left="2386" w:hanging="360"/>
      </w:pPr>
      <w:rPr>
        <w:rFonts w:ascii="Wingdings" w:hAnsi="Wingdings" w:hint="default"/>
      </w:rPr>
    </w:lvl>
    <w:lvl w:ilvl="3" w:tplc="04090001" w:tentative="1">
      <w:start w:val="1"/>
      <w:numFmt w:val="bullet"/>
      <w:lvlText w:val=""/>
      <w:lvlJc w:val="left"/>
      <w:pPr>
        <w:ind w:left="3106" w:hanging="360"/>
      </w:pPr>
      <w:rPr>
        <w:rFonts w:ascii="Symbol" w:hAnsi="Symbol" w:hint="default"/>
      </w:rPr>
    </w:lvl>
    <w:lvl w:ilvl="4" w:tplc="04090003" w:tentative="1">
      <w:start w:val="1"/>
      <w:numFmt w:val="bullet"/>
      <w:lvlText w:val="o"/>
      <w:lvlJc w:val="left"/>
      <w:pPr>
        <w:ind w:left="3826" w:hanging="360"/>
      </w:pPr>
      <w:rPr>
        <w:rFonts w:ascii="Courier New" w:hAnsi="Courier New" w:cs="Courier New" w:hint="default"/>
      </w:rPr>
    </w:lvl>
    <w:lvl w:ilvl="5" w:tplc="04090005" w:tentative="1">
      <w:start w:val="1"/>
      <w:numFmt w:val="bullet"/>
      <w:lvlText w:val=""/>
      <w:lvlJc w:val="left"/>
      <w:pPr>
        <w:ind w:left="4546" w:hanging="360"/>
      </w:pPr>
      <w:rPr>
        <w:rFonts w:ascii="Wingdings" w:hAnsi="Wingdings" w:hint="default"/>
      </w:rPr>
    </w:lvl>
    <w:lvl w:ilvl="6" w:tplc="04090001" w:tentative="1">
      <w:start w:val="1"/>
      <w:numFmt w:val="bullet"/>
      <w:lvlText w:val=""/>
      <w:lvlJc w:val="left"/>
      <w:pPr>
        <w:ind w:left="5266" w:hanging="360"/>
      </w:pPr>
      <w:rPr>
        <w:rFonts w:ascii="Symbol" w:hAnsi="Symbol" w:hint="default"/>
      </w:rPr>
    </w:lvl>
    <w:lvl w:ilvl="7" w:tplc="04090003" w:tentative="1">
      <w:start w:val="1"/>
      <w:numFmt w:val="bullet"/>
      <w:lvlText w:val="o"/>
      <w:lvlJc w:val="left"/>
      <w:pPr>
        <w:ind w:left="5986" w:hanging="360"/>
      </w:pPr>
      <w:rPr>
        <w:rFonts w:ascii="Courier New" w:hAnsi="Courier New" w:cs="Courier New" w:hint="default"/>
      </w:rPr>
    </w:lvl>
    <w:lvl w:ilvl="8" w:tplc="04090005" w:tentative="1">
      <w:start w:val="1"/>
      <w:numFmt w:val="bullet"/>
      <w:lvlText w:val=""/>
      <w:lvlJc w:val="left"/>
      <w:pPr>
        <w:ind w:left="6706" w:hanging="360"/>
      </w:pPr>
      <w:rPr>
        <w:rFonts w:ascii="Wingdings" w:hAnsi="Wingdings" w:hint="default"/>
      </w:rPr>
    </w:lvl>
  </w:abstractNum>
  <w:abstractNum w:abstractNumId="22" w15:restartNumberingAfterBreak="0">
    <w:nsid w:val="45785C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075DD5"/>
    <w:multiLevelType w:val="hybridMultilevel"/>
    <w:tmpl w:val="7E341F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C8F5CA4"/>
    <w:multiLevelType w:val="hybridMultilevel"/>
    <w:tmpl w:val="D4A6A532"/>
    <w:lvl w:ilvl="0" w:tplc="1C902FC0">
      <w:start w:val="1"/>
      <w:numFmt w:val="lowerLetter"/>
      <w:pStyle w:val="AITSLletterlvl1"/>
      <w:lvlText w:val="%1."/>
      <w:lvlJc w:val="left"/>
      <w:pPr>
        <w:ind w:left="510" w:hanging="284"/>
        <w:jc w:val="left"/>
      </w:pPr>
      <w:rPr>
        <w:rFonts w:ascii="Arial" w:eastAsia="Arial" w:hAnsi="Arial" w:cs="Arial" w:hint="default"/>
        <w:b w:val="0"/>
        <w:bCs w:val="0"/>
        <w:i w:val="0"/>
        <w:iCs w:val="0"/>
        <w:color w:val="198185"/>
        <w:spacing w:val="0"/>
        <w:w w:val="100"/>
        <w:sz w:val="18"/>
        <w:szCs w:val="18"/>
        <w:lang w:val="en-US" w:eastAsia="en-US" w:bidi="ar-SA"/>
      </w:rPr>
    </w:lvl>
    <w:lvl w:ilvl="1" w:tplc="B442F0D0">
      <w:start w:val="1"/>
      <w:numFmt w:val="lowerRoman"/>
      <w:pStyle w:val="AITSLletterlvl2"/>
      <w:lvlText w:val="%2."/>
      <w:lvlJc w:val="left"/>
      <w:pPr>
        <w:ind w:left="766" w:hanging="260"/>
        <w:jc w:val="left"/>
      </w:pPr>
      <w:rPr>
        <w:rFonts w:ascii="Arial" w:eastAsia="Arial" w:hAnsi="Arial" w:cs="Arial" w:hint="default"/>
        <w:b w:val="0"/>
        <w:bCs w:val="0"/>
        <w:i w:val="0"/>
        <w:iCs w:val="0"/>
        <w:color w:val="414042"/>
        <w:spacing w:val="0"/>
        <w:w w:val="100"/>
        <w:sz w:val="18"/>
        <w:szCs w:val="18"/>
        <w:lang w:val="en-US" w:eastAsia="en-US" w:bidi="ar-SA"/>
      </w:rPr>
    </w:lvl>
    <w:lvl w:ilvl="2" w:tplc="838057CE">
      <w:numFmt w:val="bullet"/>
      <w:lvlText w:val="•"/>
      <w:lvlJc w:val="left"/>
      <w:pPr>
        <w:ind w:left="1340" w:hanging="260"/>
      </w:pPr>
      <w:rPr>
        <w:rFonts w:hint="default"/>
        <w:lang w:val="en-US" w:eastAsia="en-US" w:bidi="ar-SA"/>
      </w:rPr>
    </w:lvl>
    <w:lvl w:ilvl="3" w:tplc="F758B57E">
      <w:numFmt w:val="bullet"/>
      <w:lvlText w:val="•"/>
      <w:lvlJc w:val="left"/>
      <w:pPr>
        <w:ind w:left="1920" w:hanging="260"/>
      </w:pPr>
      <w:rPr>
        <w:rFonts w:hint="default"/>
        <w:lang w:val="en-US" w:eastAsia="en-US" w:bidi="ar-SA"/>
      </w:rPr>
    </w:lvl>
    <w:lvl w:ilvl="4" w:tplc="1FFA10DC">
      <w:numFmt w:val="bullet"/>
      <w:lvlText w:val="•"/>
      <w:lvlJc w:val="left"/>
      <w:pPr>
        <w:ind w:left="2500" w:hanging="260"/>
      </w:pPr>
      <w:rPr>
        <w:rFonts w:hint="default"/>
        <w:lang w:val="en-US" w:eastAsia="en-US" w:bidi="ar-SA"/>
      </w:rPr>
    </w:lvl>
    <w:lvl w:ilvl="5" w:tplc="2B2C8DC2">
      <w:numFmt w:val="bullet"/>
      <w:lvlText w:val="•"/>
      <w:lvlJc w:val="left"/>
      <w:pPr>
        <w:ind w:left="3080" w:hanging="260"/>
      </w:pPr>
      <w:rPr>
        <w:rFonts w:hint="default"/>
        <w:lang w:val="en-US" w:eastAsia="en-US" w:bidi="ar-SA"/>
      </w:rPr>
    </w:lvl>
    <w:lvl w:ilvl="6" w:tplc="D60871D8">
      <w:numFmt w:val="bullet"/>
      <w:lvlText w:val="•"/>
      <w:lvlJc w:val="left"/>
      <w:pPr>
        <w:ind w:left="3660" w:hanging="260"/>
      </w:pPr>
      <w:rPr>
        <w:rFonts w:hint="default"/>
        <w:lang w:val="en-US" w:eastAsia="en-US" w:bidi="ar-SA"/>
      </w:rPr>
    </w:lvl>
    <w:lvl w:ilvl="7" w:tplc="0E80C5A4">
      <w:numFmt w:val="bullet"/>
      <w:lvlText w:val="•"/>
      <w:lvlJc w:val="left"/>
      <w:pPr>
        <w:ind w:left="4240" w:hanging="260"/>
      </w:pPr>
      <w:rPr>
        <w:rFonts w:hint="default"/>
        <w:lang w:val="en-US" w:eastAsia="en-US" w:bidi="ar-SA"/>
      </w:rPr>
    </w:lvl>
    <w:lvl w:ilvl="8" w:tplc="D71CF6A0">
      <w:numFmt w:val="bullet"/>
      <w:lvlText w:val="•"/>
      <w:lvlJc w:val="left"/>
      <w:pPr>
        <w:ind w:left="4820" w:hanging="260"/>
      </w:pPr>
      <w:rPr>
        <w:rFonts w:hint="default"/>
        <w:lang w:val="en-US" w:eastAsia="en-US" w:bidi="ar-SA"/>
      </w:rPr>
    </w:lvl>
  </w:abstractNum>
  <w:abstractNum w:abstractNumId="25" w15:restartNumberingAfterBreak="0">
    <w:nsid w:val="4E1F3F22"/>
    <w:multiLevelType w:val="hybridMultilevel"/>
    <w:tmpl w:val="7F8215A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15:restartNumberingAfterBreak="0">
    <w:nsid w:val="4E8A4CF4"/>
    <w:multiLevelType w:val="hybridMultilevel"/>
    <w:tmpl w:val="0680B4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15:restartNumberingAfterBreak="0">
    <w:nsid w:val="509C4914"/>
    <w:multiLevelType w:val="hybridMultilevel"/>
    <w:tmpl w:val="AF642F24"/>
    <w:lvl w:ilvl="0" w:tplc="3C4ED6D4">
      <w:start w:val="1"/>
      <w:numFmt w:val="bullet"/>
      <w:lvlText w:val=""/>
      <w:lvlJc w:val="left"/>
      <w:pPr>
        <w:ind w:left="567" w:hanging="539"/>
      </w:pPr>
      <w:rPr>
        <w:rFonts w:ascii="Symbol" w:hAnsi="Symbol" w:cs="Symbol" w:hint="default"/>
        <w:color w:val="007377"/>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28" w15:restartNumberingAfterBreak="0">
    <w:nsid w:val="57A46F91"/>
    <w:multiLevelType w:val="hybridMultilevel"/>
    <w:tmpl w:val="BDD2CEF2"/>
    <w:lvl w:ilvl="0" w:tplc="C46AA014">
      <w:numFmt w:val="bullet"/>
      <w:lvlText w:val="•"/>
      <w:lvlJc w:val="left"/>
      <w:pPr>
        <w:ind w:left="453" w:hanging="284"/>
      </w:pPr>
      <w:rPr>
        <w:rFonts w:ascii="Arial" w:eastAsia="Arial" w:hAnsi="Arial" w:cs="Arial" w:hint="default"/>
        <w:b w:val="0"/>
        <w:bCs w:val="0"/>
        <w:i w:val="0"/>
        <w:iCs w:val="0"/>
        <w:color w:val="007377"/>
        <w:spacing w:val="0"/>
        <w:w w:val="100"/>
        <w:sz w:val="18"/>
        <w:szCs w:val="18"/>
        <w:lang w:val="en-US" w:eastAsia="en-US" w:bidi="ar-SA"/>
      </w:rPr>
    </w:lvl>
    <w:lvl w:ilvl="1" w:tplc="8F5A1ABE">
      <w:numFmt w:val="bullet"/>
      <w:lvlText w:val="•"/>
      <w:lvlJc w:val="left"/>
      <w:pPr>
        <w:ind w:left="844" w:hanging="284"/>
      </w:pPr>
      <w:rPr>
        <w:rFonts w:hint="default"/>
        <w:lang w:val="en-US" w:eastAsia="en-US" w:bidi="ar-SA"/>
      </w:rPr>
    </w:lvl>
    <w:lvl w:ilvl="2" w:tplc="6F5C99CA">
      <w:numFmt w:val="bullet"/>
      <w:lvlText w:val="•"/>
      <w:lvlJc w:val="left"/>
      <w:pPr>
        <w:ind w:left="1229" w:hanging="284"/>
      </w:pPr>
      <w:rPr>
        <w:rFonts w:hint="default"/>
        <w:lang w:val="en-US" w:eastAsia="en-US" w:bidi="ar-SA"/>
      </w:rPr>
    </w:lvl>
    <w:lvl w:ilvl="3" w:tplc="5E8C8342">
      <w:numFmt w:val="bullet"/>
      <w:lvlText w:val="•"/>
      <w:lvlJc w:val="left"/>
      <w:pPr>
        <w:ind w:left="1614" w:hanging="284"/>
      </w:pPr>
      <w:rPr>
        <w:rFonts w:hint="default"/>
        <w:lang w:val="en-US" w:eastAsia="en-US" w:bidi="ar-SA"/>
      </w:rPr>
    </w:lvl>
    <w:lvl w:ilvl="4" w:tplc="185862D6">
      <w:numFmt w:val="bullet"/>
      <w:lvlText w:val="•"/>
      <w:lvlJc w:val="left"/>
      <w:pPr>
        <w:ind w:left="1999" w:hanging="284"/>
      </w:pPr>
      <w:rPr>
        <w:rFonts w:hint="default"/>
        <w:lang w:val="en-US" w:eastAsia="en-US" w:bidi="ar-SA"/>
      </w:rPr>
    </w:lvl>
    <w:lvl w:ilvl="5" w:tplc="070A58EC">
      <w:numFmt w:val="bullet"/>
      <w:lvlText w:val="•"/>
      <w:lvlJc w:val="left"/>
      <w:pPr>
        <w:ind w:left="2384" w:hanging="284"/>
      </w:pPr>
      <w:rPr>
        <w:rFonts w:hint="default"/>
        <w:lang w:val="en-US" w:eastAsia="en-US" w:bidi="ar-SA"/>
      </w:rPr>
    </w:lvl>
    <w:lvl w:ilvl="6" w:tplc="D7022356">
      <w:numFmt w:val="bullet"/>
      <w:lvlText w:val="•"/>
      <w:lvlJc w:val="left"/>
      <w:pPr>
        <w:ind w:left="2769" w:hanging="284"/>
      </w:pPr>
      <w:rPr>
        <w:rFonts w:hint="default"/>
        <w:lang w:val="en-US" w:eastAsia="en-US" w:bidi="ar-SA"/>
      </w:rPr>
    </w:lvl>
    <w:lvl w:ilvl="7" w:tplc="E044114C">
      <w:numFmt w:val="bullet"/>
      <w:lvlText w:val="•"/>
      <w:lvlJc w:val="left"/>
      <w:pPr>
        <w:ind w:left="3154" w:hanging="284"/>
      </w:pPr>
      <w:rPr>
        <w:rFonts w:hint="default"/>
        <w:lang w:val="en-US" w:eastAsia="en-US" w:bidi="ar-SA"/>
      </w:rPr>
    </w:lvl>
    <w:lvl w:ilvl="8" w:tplc="CF0A56D4">
      <w:numFmt w:val="bullet"/>
      <w:lvlText w:val="•"/>
      <w:lvlJc w:val="left"/>
      <w:pPr>
        <w:ind w:left="3538" w:hanging="284"/>
      </w:pPr>
      <w:rPr>
        <w:rFonts w:hint="default"/>
        <w:lang w:val="en-US" w:eastAsia="en-US" w:bidi="ar-SA"/>
      </w:rPr>
    </w:lvl>
  </w:abstractNum>
  <w:abstractNum w:abstractNumId="29" w15:restartNumberingAfterBreak="0">
    <w:nsid w:val="5A0D7F55"/>
    <w:multiLevelType w:val="hybridMultilevel"/>
    <w:tmpl w:val="3C2CE764"/>
    <w:lvl w:ilvl="0" w:tplc="7170620A">
      <w:start w:val="1"/>
      <w:numFmt w:val="lowerLetter"/>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3E92574"/>
    <w:multiLevelType w:val="hybridMultilevel"/>
    <w:tmpl w:val="CCE867BA"/>
    <w:lvl w:ilvl="0" w:tplc="FFFFFFFF">
      <w:start w:val="1"/>
      <w:numFmt w:val="lowerLetter"/>
      <w:lvlText w:val="%1."/>
      <w:lvlJc w:val="left"/>
      <w:pPr>
        <w:ind w:left="673" w:hanging="360"/>
      </w:pPr>
    </w:lvl>
    <w:lvl w:ilvl="1" w:tplc="FFFFFFFF">
      <w:start w:val="1"/>
      <w:numFmt w:val="lowerLetter"/>
      <w:lvlText w:val="%2."/>
      <w:lvlJc w:val="left"/>
      <w:pPr>
        <w:ind w:left="1393" w:hanging="360"/>
      </w:pPr>
    </w:lvl>
    <w:lvl w:ilvl="2" w:tplc="FFFFFFFF">
      <w:start w:val="1"/>
      <w:numFmt w:val="lowerRoman"/>
      <w:lvlText w:val="%3."/>
      <w:lvlJc w:val="right"/>
      <w:pPr>
        <w:ind w:left="2113" w:hanging="180"/>
      </w:pPr>
    </w:lvl>
    <w:lvl w:ilvl="3" w:tplc="FFFFFFFF">
      <w:start w:val="1"/>
      <w:numFmt w:val="decimal"/>
      <w:lvlText w:val="%4."/>
      <w:lvlJc w:val="left"/>
      <w:pPr>
        <w:ind w:left="2833" w:hanging="360"/>
      </w:pPr>
    </w:lvl>
    <w:lvl w:ilvl="4" w:tplc="FFFFFFFF">
      <w:start w:val="1"/>
      <w:numFmt w:val="lowerLetter"/>
      <w:lvlText w:val="%5."/>
      <w:lvlJc w:val="left"/>
      <w:pPr>
        <w:ind w:left="3553" w:hanging="360"/>
      </w:pPr>
    </w:lvl>
    <w:lvl w:ilvl="5" w:tplc="FFFFFFFF">
      <w:start w:val="1"/>
      <w:numFmt w:val="lowerRoman"/>
      <w:lvlText w:val="%6."/>
      <w:lvlJc w:val="right"/>
      <w:pPr>
        <w:ind w:left="4273" w:hanging="180"/>
      </w:pPr>
    </w:lvl>
    <w:lvl w:ilvl="6" w:tplc="FFFFFFFF">
      <w:start w:val="1"/>
      <w:numFmt w:val="decimal"/>
      <w:lvlText w:val="%7."/>
      <w:lvlJc w:val="left"/>
      <w:pPr>
        <w:ind w:left="4993" w:hanging="360"/>
      </w:pPr>
    </w:lvl>
    <w:lvl w:ilvl="7" w:tplc="FFFFFFFF">
      <w:start w:val="1"/>
      <w:numFmt w:val="lowerLetter"/>
      <w:lvlText w:val="%8."/>
      <w:lvlJc w:val="left"/>
      <w:pPr>
        <w:ind w:left="5713" w:hanging="360"/>
      </w:pPr>
    </w:lvl>
    <w:lvl w:ilvl="8" w:tplc="FFFFFFFF">
      <w:start w:val="1"/>
      <w:numFmt w:val="lowerRoman"/>
      <w:lvlText w:val="%9."/>
      <w:lvlJc w:val="right"/>
      <w:pPr>
        <w:ind w:left="6433" w:hanging="180"/>
      </w:pPr>
    </w:lvl>
  </w:abstractNum>
  <w:abstractNum w:abstractNumId="31" w15:restartNumberingAfterBreak="0">
    <w:nsid w:val="67C362FA"/>
    <w:multiLevelType w:val="hybridMultilevel"/>
    <w:tmpl w:val="DA4ACE4E"/>
    <w:lvl w:ilvl="0" w:tplc="FFFFFFFF">
      <w:start w:val="1"/>
      <w:numFmt w:val="lowerLetter"/>
      <w:lvlText w:val="%1."/>
      <w:lvlJc w:val="left"/>
      <w:pPr>
        <w:ind w:left="3283" w:hanging="360"/>
      </w:pPr>
      <w:rPr>
        <w:rFonts w:hint="default"/>
      </w:rPr>
    </w:lvl>
    <w:lvl w:ilvl="1" w:tplc="FFFFFFFF" w:tentative="1">
      <w:start w:val="1"/>
      <w:numFmt w:val="lowerLetter"/>
      <w:lvlText w:val="%2."/>
      <w:lvlJc w:val="left"/>
      <w:pPr>
        <w:ind w:left="4003" w:hanging="360"/>
      </w:pPr>
    </w:lvl>
    <w:lvl w:ilvl="2" w:tplc="FFFFFFFF" w:tentative="1">
      <w:start w:val="1"/>
      <w:numFmt w:val="lowerRoman"/>
      <w:lvlText w:val="%3."/>
      <w:lvlJc w:val="right"/>
      <w:pPr>
        <w:ind w:left="4723" w:hanging="180"/>
      </w:pPr>
    </w:lvl>
    <w:lvl w:ilvl="3" w:tplc="FFFFFFFF" w:tentative="1">
      <w:start w:val="1"/>
      <w:numFmt w:val="decimal"/>
      <w:lvlText w:val="%4."/>
      <w:lvlJc w:val="left"/>
      <w:pPr>
        <w:ind w:left="5443" w:hanging="360"/>
      </w:pPr>
    </w:lvl>
    <w:lvl w:ilvl="4" w:tplc="FFFFFFFF" w:tentative="1">
      <w:start w:val="1"/>
      <w:numFmt w:val="lowerLetter"/>
      <w:lvlText w:val="%5."/>
      <w:lvlJc w:val="left"/>
      <w:pPr>
        <w:ind w:left="6163" w:hanging="360"/>
      </w:pPr>
    </w:lvl>
    <w:lvl w:ilvl="5" w:tplc="FFFFFFFF" w:tentative="1">
      <w:start w:val="1"/>
      <w:numFmt w:val="lowerRoman"/>
      <w:lvlText w:val="%6."/>
      <w:lvlJc w:val="right"/>
      <w:pPr>
        <w:ind w:left="6883" w:hanging="180"/>
      </w:pPr>
    </w:lvl>
    <w:lvl w:ilvl="6" w:tplc="FFFFFFFF" w:tentative="1">
      <w:start w:val="1"/>
      <w:numFmt w:val="decimal"/>
      <w:lvlText w:val="%7."/>
      <w:lvlJc w:val="left"/>
      <w:pPr>
        <w:ind w:left="7603" w:hanging="360"/>
      </w:pPr>
    </w:lvl>
    <w:lvl w:ilvl="7" w:tplc="FFFFFFFF" w:tentative="1">
      <w:start w:val="1"/>
      <w:numFmt w:val="lowerLetter"/>
      <w:lvlText w:val="%8."/>
      <w:lvlJc w:val="left"/>
      <w:pPr>
        <w:ind w:left="8323" w:hanging="360"/>
      </w:pPr>
    </w:lvl>
    <w:lvl w:ilvl="8" w:tplc="FFFFFFFF" w:tentative="1">
      <w:start w:val="1"/>
      <w:numFmt w:val="lowerRoman"/>
      <w:lvlText w:val="%9."/>
      <w:lvlJc w:val="right"/>
      <w:pPr>
        <w:ind w:left="9043" w:hanging="180"/>
      </w:pPr>
    </w:lvl>
  </w:abstractNum>
  <w:abstractNum w:abstractNumId="32" w15:restartNumberingAfterBreak="0">
    <w:nsid w:val="69180CD4"/>
    <w:multiLevelType w:val="multilevel"/>
    <w:tmpl w:val="04C68D88"/>
    <w:lvl w:ilvl="0">
      <w:start w:val="4"/>
      <w:numFmt w:val="decimal"/>
      <w:lvlText w:val="%1"/>
      <w:lvlJc w:val="left"/>
      <w:pPr>
        <w:ind w:left="691" w:hanging="461"/>
      </w:pPr>
      <w:rPr>
        <w:rFonts w:hint="default"/>
        <w:lang w:val="en-GB" w:eastAsia="en-US" w:bidi="ar-SA"/>
      </w:rPr>
    </w:lvl>
    <w:lvl w:ilvl="1">
      <w:start w:val="3"/>
      <w:numFmt w:val="decimal"/>
      <w:lvlText w:val="%1.%2"/>
      <w:lvlJc w:val="left"/>
      <w:pPr>
        <w:ind w:left="691"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51"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21" w:hanging="260"/>
      </w:pPr>
      <w:rPr>
        <w:rFonts w:hint="default"/>
        <w:lang w:val="en-GB" w:eastAsia="en-US" w:bidi="ar-SA"/>
      </w:rPr>
    </w:lvl>
    <w:lvl w:ilvl="4">
      <w:numFmt w:val="bullet"/>
      <w:lvlText w:val="•"/>
      <w:lvlJc w:val="left"/>
      <w:pPr>
        <w:ind w:left="3002" w:hanging="260"/>
      </w:pPr>
      <w:rPr>
        <w:rFonts w:hint="default"/>
        <w:lang w:val="en-GB" w:eastAsia="en-US" w:bidi="ar-SA"/>
      </w:rPr>
    </w:lvl>
    <w:lvl w:ilvl="5">
      <w:numFmt w:val="bullet"/>
      <w:lvlText w:val="•"/>
      <w:lvlJc w:val="left"/>
      <w:pPr>
        <w:ind w:left="3683" w:hanging="260"/>
      </w:pPr>
      <w:rPr>
        <w:rFonts w:hint="default"/>
        <w:lang w:val="en-GB" w:eastAsia="en-US" w:bidi="ar-SA"/>
      </w:rPr>
    </w:lvl>
    <w:lvl w:ilvl="6">
      <w:numFmt w:val="bullet"/>
      <w:lvlText w:val="•"/>
      <w:lvlJc w:val="left"/>
      <w:pPr>
        <w:ind w:left="4363" w:hanging="260"/>
      </w:pPr>
      <w:rPr>
        <w:rFonts w:hint="default"/>
        <w:lang w:val="en-GB" w:eastAsia="en-US" w:bidi="ar-SA"/>
      </w:rPr>
    </w:lvl>
    <w:lvl w:ilvl="7">
      <w:numFmt w:val="bullet"/>
      <w:lvlText w:val="•"/>
      <w:lvlJc w:val="left"/>
      <w:pPr>
        <w:ind w:left="5044" w:hanging="260"/>
      </w:pPr>
      <w:rPr>
        <w:rFonts w:hint="default"/>
        <w:lang w:val="en-GB" w:eastAsia="en-US" w:bidi="ar-SA"/>
      </w:rPr>
    </w:lvl>
    <w:lvl w:ilvl="8">
      <w:numFmt w:val="bullet"/>
      <w:lvlText w:val="•"/>
      <w:lvlJc w:val="left"/>
      <w:pPr>
        <w:ind w:left="5725" w:hanging="260"/>
      </w:pPr>
      <w:rPr>
        <w:rFonts w:hint="default"/>
        <w:lang w:val="en-GB" w:eastAsia="en-US" w:bidi="ar-SA"/>
      </w:rPr>
    </w:lvl>
  </w:abstractNum>
  <w:abstractNum w:abstractNumId="33" w15:restartNumberingAfterBreak="0">
    <w:nsid w:val="6F001F53"/>
    <w:multiLevelType w:val="hybridMultilevel"/>
    <w:tmpl w:val="CACEFE30"/>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4" w15:restartNumberingAfterBreak="0">
    <w:nsid w:val="74232803"/>
    <w:multiLevelType w:val="hybridMultilevel"/>
    <w:tmpl w:val="23B41F0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92B470E"/>
    <w:multiLevelType w:val="hybridMultilevel"/>
    <w:tmpl w:val="F4BA3FA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A100DB1"/>
    <w:multiLevelType w:val="hybridMultilevel"/>
    <w:tmpl w:val="064CDDD0"/>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7" w15:restartNumberingAfterBreak="0">
    <w:nsid w:val="7D130D91"/>
    <w:multiLevelType w:val="hybridMultilevel"/>
    <w:tmpl w:val="3FBA1B9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8" w15:restartNumberingAfterBreak="0">
    <w:nsid w:val="7F53563C"/>
    <w:multiLevelType w:val="multilevel"/>
    <w:tmpl w:val="BD0E4C4C"/>
    <w:lvl w:ilvl="0">
      <w:start w:val="4"/>
      <w:numFmt w:val="decimal"/>
      <w:lvlText w:val="%1"/>
      <w:lvlJc w:val="left"/>
      <w:pPr>
        <w:ind w:left="691" w:hanging="461"/>
      </w:pPr>
      <w:rPr>
        <w:rFonts w:hint="default"/>
      </w:rPr>
    </w:lvl>
    <w:lvl w:ilvl="1">
      <w:start w:val="5"/>
      <w:numFmt w:val="decimal"/>
      <w:lvlText w:val="%1.%2"/>
      <w:lvlJc w:val="left"/>
      <w:pPr>
        <w:ind w:left="691" w:hanging="461"/>
      </w:pPr>
      <w:rPr>
        <w:rFonts w:ascii="Arial" w:eastAsia="Arial" w:hAnsi="Arial" w:cs="Arial" w:hint="default"/>
        <w:color w:val="414042"/>
        <w:spacing w:val="-1"/>
        <w:w w:val="100"/>
        <w:sz w:val="18"/>
        <w:szCs w:val="18"/>
      </w:rPr>
    </w:lvl>
    <w:lvl w:ilvl="2">
      <w:start w:val="1"/>
      <w:numFmt w:val="lowerLetter"/>
      <w:lvlText w:val="%3)"/>
      <w:lvlJc w:val="left"/>
      <w:pPr>
        <w:ind w:left="951" w:hanging="260"/>
      </w:pPr>
      <w:rPr>
        <w:rFonts w:ascii="Arial" w:eastAsia="Arial" w:hAnsi="Arial" w:cs="Arial" w:hint="default"/>
        <w:color w:val="414042"/>
        <w:spacing w:val="-1"/>
        <w:w w:val="100"/>
        <w:sz w:val="18"/>
        <w:szCs w:val="18"/>
      </w:rPr>
    </w:lvl>
    <w:lvl w:ilvl="3">
      <w:numFmt w:val="bullet"/>
      <w:lvlText w:val="•"/>
      <w:lvlJc w:val="left"/>
      <w:pPr>
        <w:ind w:left="2321" w:hanging="260"/>
      </w:pPr>
      <w:rPr>
        <w:rFonts w:hint="default"/>
      </w:rPr>
    </w:lvl>
    <w:lvl w:ilvl="4">
      <w:numFmt w:val="bullet"/>
      <w:lvlText w:val="•"/>
      <w:lvlJc w:val="left"/>
      <w:pPr>
        <w:ind w:left="3002" w:hanging="260"/>
      </w:pPr>
      <w:rPr>
        <w:rFonts w:hint="default"/>
      </w:rPr>
    </w:lvl>
    <w:lvl w:ilvl="5">
      <w:numFmt w:val="bullet"/>
      <w:lvlText w:val="•"/>
      <w:lvlJc w:val="left"/>
      <w:pPr>
        <w:ind w:left="3683" w:hanging="260"/>
      </w:pPr>
      <w:rPr>
        <w:rFonts w:hint="default"/>
      </w:rPr>
    </w:lvl>
    <w:lvl w:ilvl="6">
      <w:numFmt w:val="bullet"/>
      <w:lvlText w:val="•"/>
      <w:lvlJc w:val="left"/>
      <w:pPr>
        <w:ind w:left="4363" w:hanging="260"/>
      </w:pPr>
      <w:rPr>
        <w:rFonts w:hint="default"/>
      </w:rPr>
    </w:lvl>
    <w:lvl w:ilvl="7">
      <w:numFmt w:val="bullet"/>
      <w:lvlText w:val="•"/>
      <w:lvlJc w:val="left"/>
      <w:pPr>
        <w:ind w:left="5044" w:hanging="260"/>
      </w:pPr>
      <w:rPr>
        <w:rFonts w:hint="default"/>
      </w:rPr>
    </w:lvl>
    <w:lvl w:ilvl="8">
      <w:numFmt w:val="bullet"/>
      <w:lvlText w:val="•"/>
      <w:lvlJc w:val="left"/>
      <w:pPr>
        <w:ind w:left="5725" w:hanging="260"/>
      </w:pPr>
      <w:rPr>
        <w:rFonts w:hint="default"/>
      </w:rPr>
    </w:lvl>
  </w:abstractNum>
  <w:abstractNum w:abstractNumId="39" w15:restartNumberingAfterBreak="0">
    <w:nsid w:val="7F605B8B"/>
    <w:multiLevelType w:val="multilevel"/>
    <w:tmpl w:val="41B640AA"/>
    <w:lvl w:ilvl="0">
      <w:start w:val="1"/>
      <w:numFmt w:val="decimal"/>
      <w:lvlText w:val="%1"/>
      <w:lvlJc w:val="left"/>
      <w:pPr>
        <w:ind w:left="686" w:hanging="461"/>
      </w:pPr>
      <w:rPr>
        <w:rFonts w:hint="default"/>
        <w:lang w:val="en-GB" w:eastAsia="en-US" w:bidi="ar-SA"/>
      </w:rPr>
    </w:lvl>
    <w:lvl w:ilvl="1">
      <w:start w:val="1"/>
      <w:numFmt w:val="decimal"/>
      <w:lvlText w:val="%1.%2"/>
      <w:lvlJc w:val="left"/>
      <w:pPr>
        <w:ind w:left="686" w:hanging="461"/>
      </w:pPr>
      <w:rPr>
        <w:rFonts w:ascii="Arial" w:eastAsia="Arial" w:hAnsi="Arial" w:cs="Arial" w:hint="default"/>
        <w:color w:val="414042"/>
        <w:spacing w:val="-1"/>
        <w:w w:val="100"/>
        <w:sz w:val="18"/>
        <w:szCs w:val="18"/>
        <w:lang w:val="en-GB" w:eastAsia="en-US" w:bidi="ar-SA"/>
      </w:rPr>
    </w:lvl>
    <w:lvl w:ilvl="2">
      <w:start w:val="1"/>
      <w:numFmt w:val="lowerLetter"/>
      <w:lvlText w:val="%3)"/>
      <w:lvlJc w:val="left"/>
      <w:pPr>
        <w:ind w:left="946" w:hanging="260"/>
      </w:pPr>
      <w:rPr>
        <w:rFonts w:ascii="Arial" w:eastAsia="Arial" w:hAnsi="Arial" w:cs="Arial" w:hint="default"/>
        <w:color w:val="414042"/>
        <w:spacing w:val="-1"/>
        <w:w w:val="100"/>
        <w:sz w:val="18"/>
        <w:szCs w:val="18"/>
        <w:lang w:val="en-GB" w:eastAsia="en-US" w:bidi="ar-SA"/>
      </w:rPr>
    </w:lvl>
    <w:lvl w:ilvl="3">
      <w:numFmt w:val="bullet"/>
      <w:lvlText w:val="•"/>
      <w:lvlJc w:val="left"/>
      <w:pPr>
        <w:ind w:left="2306" w:hanging="260"/>
      </w:pPr>
      <w:rPr>
        <w:rFonts w:hint="default"/>
        <w:lang w:val="en-GB" w:eastAsia="en-US" w:bidi="ar-SA"/>
      </w:rPr>
    </w:lvl>
    <w:lvl w:ilvl="4">
      <w:numFmt w:val="bullet"/>
      <w:lvlText w:val="•"/>
      <w:lvlJc w:val="left"/>
      <w:pPr>
        <w:ind w:left="2989" w:hanging="260"/>
      </w:pPr>
      <w:rPr>
        <w:rFonts w:hint="default"/>
        <w:lang w:val="en-GB" w:eastAsia="en-US" w:bidi="ar-SA"/>
      </w:rPr>
    </w:lvl>
    <w:lvl w:ilvl="5">
      <w:numFmt w:val="bullet"/>
      <w:lvlText w:val="•"/>
      <w:lvlJc w:val="left"/>
      <w:pPr>
        <w:ind w:left="3672" w:hanging="260"/>
      </w:pPr>
      <w:rPr>
        <w:rFonts w:hint="default"/>
        <w:lang w:val="en-GB" w:eastAsia="en-US" w:bidi="ar-SA"/>
      </w:rPr>
    </w:lvl>
    <w:lvl w:ilvl="6">
      <w:numFmt w:val="bullet"/>
      <w:lvlText w:val="•"/>
      <w:lvlJc w:val="left"/>
      <w:pPr>
        <w:ind w:left="4355" w:hanging="260"/>
      </w:pPr>
      <w:rPr>
        <w:rFonts w:hint="default"/>
        <w:lang w:val="en-GB" w:eastAsia="en-US" w:bidi="ar-SA"/>
      </w:rPr>
    </w:lvl>
    <w:lvl w:ilvl="7">
      <w:numFmt w:val="bullet"/>
      <w:lvlText w:val="•"/>
      <w:lvlJc w:val="left"/>
      <w:pPr>
        <w:ind w:left="5038" w:hanging="260"/>
      </w:pPr>
      <w:rPr>
        <w:rFonts w:hint="default"/>
        <w:lang w:val="en-GB" w:eastAsia="en-US" w:bidi="ar-SA"/>
      </w:rPr>
    </w:lvl>
    <w:lvl w:ilvl="8">
      <w:numFmt w:val="bullet"/>
      <w:lvlText w:val="•"/>
      <w:lvlJc w:val="left"/>
      <w:pPr>
        <w:ind w:left="5721" w:hanging="260"/>
      </w:pPr>
      <w:rPr>
        <w:rFonts w:hint="default"/>
        <w:lang w:val="en-GB" w:eastAsia="en-US" w:bidi="ar-SA"/>
      </w:rPr>
    </w:lvl>
  </w:abstractNum>
  <w:abstractNum w:abstractNumId="40" w15:restartNumberingAfterBreak="0">
    <w:nsid w:val="7FAC4F9B"/>
    <w:multiLevelType w:val="hybridMultilevel"/>
    <w:tmpl w:val="3C8053CE"/>
    <w:lvl w:ilvl="0" w:tplc="FFFFFFFF">
      <w:start w:val="1"/>
      <w:numFmt w:val="lowerLetter"/>
      <w:lvlText w:val="%1."/>
      <w:lvlJc w:val="left"/>
      <w:pPr>
        <w:ind w:left="720" w:hanging="7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89379386">
    <w:abstractNumId w:val="9"/>
  </w:num>
  <w:num w:numId="2" w16cid:durableId="1891064659">
    <w:abstractNumId w:val="28"/>
  </w:num>
  <w:num w:numId="3" w16cid:durableId="186333844">
    <w:abstractNumId w:val="37"/>
  </w:num>
  <w:num w:numId="4" w16cid:durableId="1311061978">
    <w:abstractNumId w:val="27"/>
  </w:num>
  <w:num w:numId="5" w16cid:durableId="107169538">
    <w:abstractNumId w:val="8"/>
  </w:num>
  <w:num w:numId="6" w16cid:durableId="1355309035">
    <w:abstractNumId w:val="2"/>
  </w:num>
  <w:num w:numId="7" w16cid:durableId="309601582">
    <w:abstractNumId w:val="4"/>
  </w:num>
  <w:num w:numId="8" w16cid:durableId="1529564558">
    <w:abstractNumId w:val="36"/>
  </w:num>
  <w:num w:numId="9" w16cid:durableId="362097939">
    <w:abstractNumId w:val="39"/>
  </w:num>
  <w:num w:numId="10" w16cid:durableId="778833772">
    <w:abstractNumId w:val="22"/>
  </w:num>
  <w:num w:numId="11" w16cid:durableId="1864783628">
    <w:abstractNumId w:val="13"/>
  </w:num>
  <w:num w:numId="12" w16cid:durableId="1993871051">
    <w:abstractNumId w:val="24"/>
  </w:num>
  <w:num w:numId="13" w16cid:durableId="1672368059">
    <w:abstractNumId w:val="31"/>
  </w:num>
  <w:num w:numId="14" w16cid:durableId="1692603404">
    <w:abstractNumId w:val="26"/>
  </w:num>
  <w:num w:numId="15" w16cid:durableId="1255358569">
    <w:abstractNumId w:val="24"/>
    <w:lvlOverride w:ilvl="0">
      <w:startOverride w:val="1"/>
    </w:lvlOverride>
  </w:num>
  <w:num w:numId="16" w16cid:durableId="1388064682">
    <w:abstractNumId w:val="21"/>
  </w:num>
  <w:num w:numId="17" w16cid:durableId="1050425244">
    <w:abstractNumId w:val="12"/>
  </w:num>
  <w:num w:numId="18" w16cid:durableId="907694446">
    <w:abstractNumId w:val="24"/>
    <w:lvlOverride w:ilvl="0">
      <w:startOverride w:val="1"/>
    </w:lvlOverride>
  </w:num>
  <w:num w:numId="19" w16cid:durableId="847526059">
    <w:abstractNumId w:val="7"/>
  </w:num>
  <w:num w:numId="20" w16cid:durableId="974213310">
    <w:abstractNumId w:val="0"/>
  </w:num>
  <w:num w:numId="21" w16cid:durableId="1824933942">
    <w:abstractNumId w:val="24"/>
    <w:lvlOverride w:ilvl="0">
      <w:startOverride w:val="1"/>
    </w:lvlOverride>
  </w:num>
  <w:num w:numId="22" w16cid:durableId="1065376446">
    <w:abstractNumId w:val="40"/>
  </w:num>
  <w:num w:numId="23" w16cid:durableId="1327247127">
    <w:abstractNumId w:val="25"/>
  </w:num>
  <w:num w:numId="24" w16cid:durableId="388769422">
    <w:abstractNumId w:val="24"/>
    <w:lvlOverride w:ilvl="0">
      <w:startOverride w:val="1"/>
    </w:lvlOverride>
  </w:num>
  <w:num w:numId="25" w16cid:durableId="223180246">
    <w:abstractNumId w:val="10"/>
  </w:num>
  <w:num w:numId="26" w16cid:durableId="1688286750">
    <w:abstractNumId w:val="33"/>
  </w:num>
  <w:num w:numId="27" w16cid:durableId="1338734466">
    <w:abstractNumId w:val="11"/>
  </w:num>
  <w:num w:numId="28" w16cid:durableId="839807337">
    <w:abstractNumId w:val="16"/>
  </w:num>
  <w:num w:numId="29" w16cid:durableId="1812626989">
    <w:abstractNumId w:val="23"/>
  </w:num>
  <w:num w:numId="30" w16cid:durableId="890532987">
    <w:abstractNumId w:val="24"/>
    <w:lvlOverride w:ilvl="0">
      <w:startOverride w:val="1"/>
    </w:lvlOverride>
  </w:num>
  <w:num w:numId="31" w16cid:durableId="1545294784">
    <w:abstractNumId w:val="3"/>
  </w:num>
  <w:num w:numId="32" w16cid:durableId="585185908">
    <w:abstractNumId w:val="14"/>
  </w:num>
  <w:num w:numId="33" w16cid:durableId="834878391">
    <w:abstractNumId w:val="24"/>
    <w:lvlOverride w:ilvl="0">
      <w:startOverride w:val="1"/>
    </w:lvlOverride>
  </w:num>
  <w:num w:numId="34" w16cid:durableId="88164352">
    <w:abstractNumId w:val="6"/>
  </w:num>
  <w:num w:numId="35" w16cid:durableId="1667896419">
    <w:abstractNumId w:val="24"/>
    <w:lvlOverride w:ilvl="0">
      <w:startOverride w:val="1"/>
    </w:lvlOverride>
  </w:num>
  <w:num w:numId="36" w16cid:durableId="1864438056">
    <w:abstractNumId w:val="18"/>
  </w:num>
  <w:num w:numId="37" w16cid:durableId="1405176456">
    <w:abstractNumId w:val="24"/>
    <w:lvlOverride w:ilvl="0">
      <w:startOverride w:val="1"/>
    </w:lvlOverride>
  </w:num>
  <w:num w:numId="38" w16cid:durableId="416439054">
    <w:abstractNumId w:val="30"/>
  </w:num>
  <w:num w:numId="39" w16cid:durableId="423692670">
    <w:abstractNumId w:val="24"/>
    <w:lvlOverride w:ilvl="0">
      <w:startOverride w:val="1"/>
    </w:lvlOverride>
  </w:num>
  <w:num w:numId="40" w16cid:durableId="347488698">
    <w:abstractNumId w:val="19"/>
  </w:num>
  <w:num w:numId="41" w16cid:durableId="1037780508">
    <w:abstractNumId w:val="17"/>
  </w:num>
  <w:num w:numId="42" w16cid:durableId="832378056">
    <w:abstractNumId w:val="29"/>
  </w:num>
  <w:num w:numId="43" w16cid:durableId="996223368">
    <w:abstractNumId w:val="24"/>
    <w:lvlOverride w:ilvl="0">
      <w:startOverride w:val="1"/>
    </w:lvlOverride>
  </w:num>
  <w:num w:numId="44" w16cid:durableId="1101268283">
    <w:abstractNumId w:val="32"/>
  </w:num>
  <w:num w:numId="45" w16cid:durableId="780538099">
    <w:abstractNumId w:val="34"/>
  </w:num>
  <w:num w:numId="46" w16cid:durableId="155655906">
    <w:abstractNumId w:val="24"/>
    <w:lvlOverride w:ilvl="0">
      <w:startOverride w:val="1"/>
    </w:lvlOverride>
  </w:num>
  <w:num w:numId="47" w16cid:durableId="665792758">
    <w:abstractNumId w:val="20"/>
  </w:num>
  <w:num w:numId="48" w16cid:durableId="411583841">
    <w:abstractNumId w:val="24"/>
    <w:lvlOverride w:ilvl="0">
      <w:startOverride w:val="1"/>
    </w:lvlOverride>
  </w:num>
  <w:num w:numId="49" w16cid:durableId="972371937">
    <w:abstractNumId w:val="38"/>
  </w:num>
  <w:num w:numId="50" w16cid:durableId="448013051">
    <w:abstractNumId w:val="35"/>
  </w:num>
  <w:num w:numId="51" w16cid:durableId="1050693475">
    <w:abstractNumId w:val="24"/>
    <w:lvlOverride w:ilvl="0">
      <w:startOverride w:val="1"/>
    </w:lvlOverride>
  </w:num>
  <w:num w:numId="52" w16cid:durableId="2016347346">
    <w:abstractNumId w:val="1"/>
  </w:num>
  <w:num w:numId="53" w16cid:durableId="1718240824">
    <w:abstractNumId w:val="5"/>
  </w:num>
  <w:num w:numId="54" w16cid:durableId="1799295234">
    <w:abstractNumId w:val="24"/>
    <w:lvlOverride w:ilvl="0">
      <w:startOverride w:val="1"/>
    </w:lvlOverride>
  </w:num>
  <w:num w:numId="55" w16cid:durableId="1256204418">
    <w:abstractNumId w:val="15"/>
  </w:num>
  <w:num w:numId="56" w16cid:durableId="1520657793">
    <w:abstractNumId w:val="24"/>
    <w:lvlOverride w:ilvl="0">
      <w:startOverride w:val="1"/>
    </w:lvlOverride>
  </w:num>
  <w:num w:numId="57" w16cid:durableId="1244530240">
    <w:abstractNumId w:val="2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DDD"/>
    <w:rsid w:val="000049FD"/>
    <w:rsid w:val="00057E82"/>
    <w:rsid w:val="000632B1"/>
    <w:rsid w:val="000E6A71"/>
    <w:rsid w:val="000F49BA"/>
    <w:rsid w:val="00125642"/>
    <w:rsid w:val="00142142"/>
    <w:rsid w:val="0019291C"/>
    <w:rsid w:val="00207117"/>
    <w:rsid w:val="002233B8"/>
    <w:rsid w:val="00225E17"/>
    <w:rsid w:val="002C2819"/>
    <w:rsid w:val="002D6AA1"/>
    <w:rsid w:val="003F4E32"/>
    <w:rsid w:val="004476B7"/>
    <w:rsid w:val="0045466C"/>
    <w:rsid w:val="004D4A93"/>
    <w:rsid w:val="00532B78"/>
    <w:rsid w:val="005F089D"/>
    <w:rsid w:val="00640878"/>
    <w:rsid w:val="0067728B"/>
    <w:rsid w:val="00750668"/>
    <w:rsid w:val="007A52C4"/>
    <w:rsid w:val="007D313C"/>
    <w:rsid w:val="00810E59"/>
    <w:rsid w:val="008320B8"/>
    <w:rsid w:val="00885224"/>
    <w:rsid w:val="008B5C4D"/>
    <w:rsid w:val="008D554F"/>
    <w:rsid w:val="00911857"/>
    <w:rsid w:val="00912158"/>
    <w:rsid w:val="00934341"/>
    <w:rsid w:val="009E0477"/>
    <w:rsid w:val="00B01B0F"/>
    <w:rsid w:val="00B17089"/>
    <w:rsid w:val="00B85F58"/>
    <w:rsid w:val="00CD177C"/>
    <w:rsid w:val="00CD6702"/>
    <w:rsid w:val="00CE17D3"/>
    <w:rsid w:val="00D97F9B"/>
    <w:rsid w:val="00DC4A60"/>
    <w:rsid w:val="00E2763C"/>
    <w:rsid w:val="00EC0A04"/>
    <w:rsid w:val="00ED5846"/>
    <w:rsid w:val="00F028DF"/>
    <w:rsid w:val="00F47683"/>
    <w:rsid w:val="00F93CBD"/>
    <w:rsid w:val="00FA4DDD"/>
    <w:rsid w:val="00FE59AA"/>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915A"/>
  <w15:chartTrackingRefBased/>
  <w15:docId w15:val="{AAC6E910-8FB0-9A44-B18B-BFA370CA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DD"/>
    <w:pPr>
      <w:widowControl w:val="0"/>
      <w:autoSpaceDE w:val="0"/>
      <w:autoSpaceDN w:val="0"/>
      <w:spacing w:after="0" w:line="240" w:lineRule="auto"/>
    </w:pPr>
    <w:rPr>
      <w:rFonts w:ascii="Arial" w:eastAsia="Arial" w:hAnsi="Arial" w:cs="Arial"/>
      <w:kern w:val="0"/>
      <w:sz w:val="22"/>
      <w:szCs w:val="22"/>
      <w:lang w:val="en-US" w:eastAsia="en-US"/>
      <w14:ligatures w14:val="none"/>
    </w:rPr>
  </w:style>
  <w:style w:type="paragraph" w:styleId="Heading1">
    <w:name w:val="heading 1"/>
    <w:basedOn w:val="Normal"/>
    <w:next w:val="Normal"/>
    <w:link w:val="Heading1Char"/>
    <w:uiPriority w:val="9"/>
    <w:qFormat/>
    <w:rsid w:val="00FA4D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4D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4D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4D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4D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4D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4D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4D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4D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WATTLE Body Text"/>
    <w:basedOn w:val="Normal"/>
    <w:link w:val="BodyTextChar"/>
    <w:uiPriority w:val="1"/>
    <w:qFormat/>
    <w:rsid w:val="004476B7"/>
    <w:pPr>
      <w:spacing w:before="53" w:line="237" w:lineRule="auto"/>
      <w:ind w:left="20"/>
    </w:pPr>
    <w:rPr>
      <w:rFonts w:ascii="Proxima Nova" w:eastAsia="Proxima Nova" w:hAnsi="Proxima Nova" w:cs="Proxima Nova"/>
      <w:color w:val="000000" w:themeColor="text1"/>
      <w:sz w:val="18"/>
      <w:szCs w:val="20"/>
    </w:rPr>
  </w:style>
  <w:style w:type="character" w:customStyle="1" w:styleId="BodyTextChar">
    <w:name w:val="Body Text Char"/>
    <w:aliases w:val="WATTLE Body Text Char"/>
    <w:basedOn w:val="DefaultParagraphFont"/>
    <w:link w:val="BodyText"/>
    <w:uiPriority w:val="1"/>
    <w:rsid w:val="004476B7"/>
    <w:rPr>
      <w:rFonts w:ascii="Proxima Nova" w:eastAsia="Proxima Nova" w:hAnsi="Proxima Nova" w:cs="Proxima Nova"/>
      <w:color w:val="000000" w:themeColor="text1"/>
      <w:kern w:val="0"/>
      <w:sz w:val="18"/>
      <w:szCs w:val="20"/>
      <w:lang w:val="en-US" w:eastAsia="en-US"/>
      <w14:ligatures w14:val="none"/>
    </w:rPr>
  </w:style>
  <w:style w:type="character" w:customStyle="1" w:styleId="Heading1Char">
    <w:name w:val="Heading 1 Char"/>
    <w:basedOn w:val="DefaultParagraphFont"/>
    <w:link w:val="Heading1"/>
    <w:uiPriority w:val="9"/>
    <w:rsid w:val="00FA4D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4D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4D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4D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4D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4D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4D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4D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4DDD"/>
    <w:rPr>
      <w:rFonts w:eastAsiaTheme="majorEastAsia" w:cstheme="majorBidi"/>
      <w:color w:val="272727" w:themeColor="text1" w:themeTint="D8"/>
    </w:rPr>
  </w:style>
  <w:style w:type="paragraph" w:styleId="Title">
    <w:name w:val="Title"/>
    <w:basedOn w:val="Normal"/>
    <w:next w:val="Normal"/>
    <w:link w:val="TitleChar"/>
    <w:uiPriority w:val="10"/>
    <w:qFormat/>
    <w:rsid w:val="00FA4D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4D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4D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4DDD"/>
    <w:pPr>
      <w:spacing w:before="160"/>
      <w:jc w:val="center"/>
    </w:pPr>
    <w:rPr>
      <w:i/>
      <w:iCs/>
      <w:color w:val="404040" w:themeColor="text1" w:themeTint="BF"/>
    </w:rPr>
  </w:style>
  <w:style w:type="character" w:customStyle="1" w:styleId="QuoteChar">
    <w:name w:val="Quote Char"/>
    <w:basedOn w:val="DefaultParagraphFont"/>
    <w:link w:val="Quote"/>
    <w:uiPriority w:val="29"/>
    <w:rsid w:val="00FA4DDD"/>
    <w:rPr>
      <w:i/>
      <w:iCs/>
      <w:color w:val="404040" w:themeColor="text1" w:themeTint="BF"/>
    </w:rPr>
  </w:style>
  <w:style w:type="paragraph" w:styleId="ListParagraph">
    <w:name w:val="List Paragraph"/>
    <w:basedOn w:val="Normal"/>
    <w:uiPriority w:val="34"/>
    <w:qFormat/>
    <w:rsid w:val="00FA4DDD"/>
    <w:pPr>
      <w:ind w:left="720"/>
      <w:contextualSpacing/>
    </w:pPr>
  </w:style>
  <w:style w:type="character" w:styleId="IntenseEmphasis">
    <w:name w:val="Intense Emphasis"/>
    <w:basedOn w:val="DefaultParagraphFont"/>
    <w:uiPriority w:val="99"/>
    <w:qFormat/>
    <w:rsid w:val="00FA4DDD"/>
    <w:rPr>
      <w:i/>
      <w:iCs/>
      <w:color w:val="2F5496" w:themeColor="accent1" w:themeShade="BF"/>
    </w:rPr>
  </w:style>
  <w:style w:type="paragraph" w:styleId="IntenseQuote">
    <w:name w:val="Intense Quote"/>
    <w:basedOn w:val="Normal"/>
    <w:next w:val="Normal"/>
    <w:link w:val="IntenseQuoteChar"/>
    <w:uiPriority w:val="30"/>
    <w:qFormat/>
    <w:rsid w:val="00FA4D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4DDD"/>
    <w:rPr>
      <w:i/>
      <w:iCs/>
      <w:color w:val="2F5496" w:themeColor="accent1" w:themeShade="BF"/>
    </w:rPr>
  </w:style>
  <w:style w:type="character" w:styleId="IntenseReference">
    <w:name w:val="Intense Reference"/>
    <w:basedOn w:val="DefaultParagraphFont"/>
    <w:uiPriority w:val="32"/>
    <w:qFormat/>
    <w:rsid w:val="00FA4DDD"/>
    <w:rPr>
      <w:b/>
      <w:bCs/>
      <w:smallCaps/>
      <w:color w:val="2F5496" w:themeColor="accent1" w:themeShade="BF"/>
      <w:spacing w:val="5"/>
    </w:rPr>
  </w:style>
  <w:style w:type="table" w:styleId="TableGrid">
    <w:name w:val="Table Grid"/>
    <w:basedOn w:val="TableNormal"/>
    <w:uiPriority w:val="39"/>
    <w:rsid w:val="00FA4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4DDD"/>
    <w:rPr>
      <w:lang w:val="en-GB"/>
    </w:rPr>
  </w:style>
  <w:style w:type="paragraph" w:customStyle="1" w:styleId="squarebullet">
    <w:name w:val="square bullet"/>
    <w:basedOn w:val="TableParagraph"/>
    <w:qFormat/>
    <w:rsid w:val="00FA4DDD"/>
    <w:pPr>
      <w:numPr>
        <w:numId w:val="1"/>
      </w:numPr>
      <w:spacing w:before="144" w:line="254" w:lineRule="auto"/>
      <w:ind w:right="227"/>
    </w:pPr>
    <w:rPr>
      <w:color w:val="414042"/>
      <w:sz w:val="18"/>
    </w:rPr>
  </w:style>
  <w:style w:type="paragraph" w:customStyle="1" w:styleId="Table1">
    <w:name w:val="Table 1"/>
    <w:basedOn w:val="TableParagraph"/>
    <w:qFormat/>
    <w:rsid w:val="00B01B0F"/>
    <w:pPr>
      <w:spacing w:before="129" w:line="254" w:lineRule="auto"/>
      <w:ind w:left="56" w:right="745"/>
    </w:pPr>
    <w:rPr>
      <w:bCs/>
      <w:color w:val="414042"/>
      <w:sz w:val="18"/>
    </w:rPr>
  </w:style>
  <w:style w:type="paragraph" w:styleId="Header">
    <w:name w:val="header"/>
    <w:basedOn w:val="Normal"/>
    <w:link w:val="HeaderChar"/>
    <w:uiPriority w:val="99"/>
    <w:unhideWhenUsed/>
    <w:rsid w:val="0067728B"/>
    <w:pPr>
      <w:tabs>
        <w:tab w:val="center" w:pos="4680"/>
        <w:tab w:val="right" w:pos="9360"/>
      </w:tabs>
    </w:pPr>
  </w:style>
  <w:style w:type="character" w:customStyle="1" w:styleId="HeaderChar">
    <w:name w:val="Header Char"/>
    <w:basedOn w:val="DefaultParagraphFont"/>
    <w:link w:val="Header"/>
    <w:uiPriority w:val="99"/>
    <w:rsid w:val="0067728B"/>
    <w:rPr>
      <w:rFonts w:ascii="Arial" w:eastAsia="Arial" w:hAnsi="Arial" w:cs="Arial"/>
      <w:kern w:val="0"/>
      <w:sz w:val="22"/>
      <w:szCs w:val="22"/>
      <w:lang w:val="en-US" w:eastAsia="en-US"/>
      <w14:ligatures w14:val="none"/>
    </w:rPr>
  </w:style>
  <w:style w:type="paragraph" w:styleId="Footer">
    <w:name w:val="footer"/>
    <w:basedOn w:val="Normal"/>
    <w:link w:val="FooterChar"/>
    <w:uiPriority w:val="99"/>
    <w:unhideWhenUsed/>
    <w:rsid w:val="0067728B"/>
    <w:pPr>
      <w:tabs>
        <w:tab w:val="center" w:pos="4680"/>
        <w:tab w:val="right" w:pos="9360"/>
      </w:tabs>
    </w:pPr>
  </w:style>
  <w:style w:type="character" w:customStyle="1" w:styleId="FooterChar">
    <w:name w:val="Footer Char"/>
    <w:basedOn w:val="DefaultParagraphFont"/>
    <w:link w:val="Footer"/>
    <w:uiPriority w:val="99"/>
    <w:rsid w:val="0067728B"/>
    <w:rPr>
      <w:rFonts w:ascii="Arial" w:eastAsia="Arial" w:hAnsi="Arial" w:cs="Arial"/>
      <w:kern w:val="0"/>
      <w:sz w:val="22"/>
      <w:szCs w:val="22"/>
      <w:lang w:val="en-US" w:eastAsia="en-US"/>
      <w14:ligatures w14:val="none"/>
    </w:rPr>
  </w:style>
  <w:style w:type="character" w:styleId="PageNumber">
    <w:name w:val="page number"/>
    <w:basedOn w:val="DefaultParagraphFont"/>
    <w:uiPriority w:val="99"/>
    <w:semiHidden/>
    <w:unhideWhenUsed/>
    <w:rsid w:val="0067728B"/>
  </w:style>
  <w:style w:type="paragraph" w:customStyle="1" w:styleId="AITSLHeading1">
    <w:name w:val="AITSL Heading 1"/>
    <w:basedOn w:val="Normal"/>
    <w:qFormat/>
    <w:rsid w:val="00750668"/>
    <w:pPr>
      <w:spacing w:before="480" w:after="240"/>
      <w:ind w:left="23"/>
    </w:pPr>
    <w:rPr>
      <w:b/>
      <w:color w:val="007377"/>
      <w:sz w:val="28"/>
    </w:rPr>
  </w:style>
  <w:style w:type="paragraph" w:customStyle="1" w:styleId="AITLStext">
    <w:name w:val="AITLS text"/>
    <w:basedOn w:val="Normal"/>
    <w:qFormat/>
    <w:rsid w:val="00750668"/>
    <w:pPr>
      <w:spacing w:before="169" w:line="256" w:lineRule="auto"/>
      <w:ind w:left="20"/>
    </w:pPr>
    <w:rPr>
      <w:sz w:val="20"/>
    </w:rPr>
  </w:style>
  <w:style w:type="paragraph" w:customStyle="1" w:styleId="AITSLTablehead">
    <w:name w:val="AITSL Table head"/>
    <w:basedOn w:val="Normal"/>
    <w:qFormat/>
    <w:rsid w:val="0045466C"/>
    <w:pPr>
      <w:spacing w:before="189"/>
      <w:ind w:left="226"/>
    </w:pPr>
    <w:rPr>
      <w:b/>
      <w:color w:val="414042"/>
      <w:sz w:val="18"/>
    </w:rPr>
  </w:style>
  <w:style w:type="paragraph" w:customStyle="1" w:styleId="AITSLTabletext">
    <w:name w:val="AITSL Table text"/>
    <w:basedOn w:val="BodyText"/>
    <w:qFormat/>
    <w:rsid w:val="0045466C"/>
    <w:pPr>
      <w:spacing w:before="126"/>
      <w:ind w:left="226"/>
    </w:pPr>
    <w:rPr>
      <w:rFonts w:ascii="Arial" w:hAnsi="Arial" w:cs="Arial"/>
      <w:color w:val="414042"/>
    </w:rPr>
  </w:style>
  <w:style w:type="paragraph" w:customStyle="1" w:styleId="AITSLletterlvl1">
    <w:name w:val="AITSL letter lvl 1"/>
    <w:basedOn w:val="BodyText"/>
    <w:qFormat/>
    <w:rsid w:val="0045466C"/>
    <w:pPr>
      <w:numPr>
        <w:numId w:val="12"/>
      </w:numPr>
      <w:tabs>
        <w:tab w:val="left" w:pos="510"/>
      </w:tabs>
      <w:spacing w:before="126" w:line="254" w:lineRule="auto"/>
      <w:ind w:right="34"/>
    </w:pPr>
    <w:rPr>
      <w:rFonts w:ascii="Arial" w:hAnsi="Arial" w:cs="Arial"/>
      <w:color w:val="414042"/>
    </w:rPr>
  </w:style>
  <w:style w:type="paragraph" w:customStyle="1" w:styleId="AITSLletterlvl2">
    <w:name w:val="AITSL letter lvl 2"/>
    <w:basedOn w:val="BodyText"/>
    <w:qFormat/>
    <w:rsid w:val="0045466C"/>
    <w:pPr>
      <w:numPr>
        <w:ilvl w:val="1"/>
        <w:numId w:val="12"/>
      </w:numPr>
      <w:tabs>
        <w:tab w:val="left" w:pos="765"/>
      </w:tabs>
      <w:spacing w:before="115" w:line="240" w:lineRule="auto"/>
      <w:ind w:left="765" w:hanging="259"/>
    </w:pPr>
    <w:rPr>
      <w:rFonts w:ascii="Arial" w:hAnsi="Arial" w:cs="Arial"/>
      <w:color w:val="414042"/>
    </w:rPr>
  </w:style>
  <w:style w:type="paragraph" w:customStyle="1" w:styleId="AITSLTablebulletsvlv1">
    <w:name w:val="AITSL Table bullets vlv 1"/>
    <w:basedOn w:val="AITSLTablehead"/>
    <w:qFormat/>
    <w:rsid w:val="00EC0A04"/>
    <w:pPr>
      <w:numPr>
        <w:numId w:val="16"/>
      </w:numPr>
      <w:spacing w:before="60"/>
      <w:ind w:left="766"/>
    </w:pPr>
    <w:rPr>
      <w:b w:val="0"/>
      <w:bCs/>
      <w:szCs w:val="18"/>
      <w:lang w:val="en-GB"/>
    </w:rPr>
  </w:style>
  <w:style w:type="paragraph" w:customStyle="1" w:styleId="AITSLtickboxes">
    <w:name w:val="AITSL tick boxes"/>
    <w:basedOn w:val="Normal"/>
    <w:qFormat/>
    <w:rsid w:val="00B17089"/>
    <w:pPr>
      <w:spacing w:before="128" w:line="256" w:lineRule="auto"/>
      <w:ind w:left="170" w:right="155"/>
    </w:pPr>
    <w:rPr>
      <w:color w:val="41404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15</Pages>
  <Words>2655</Words>
  <Characters>15136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Muir</dc:creator>
  <cp:keywords/>
  <dc:description/>
  <cp:lastModifiedBy>Linda Muir</cp:lastModifiedBy>
  <cp:revision>13</cp:revision>
  <dcterms:created xsi:type="dcterms:W3CDTF">2025-12-01T03:10:00Z</dcterms:created>
  <dcterms:modified xsi:type="dcterms:W3CDTF">2025-12-05T05:06:00Z</dcterms:modified>
</cp:coreProperties>
</file>